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D2" w:rsidRPr="00A27255" w:rsidRDefault="00C82F14" w:rsidP="008C7543">
      <w:pPr>
        <w:pStyle w:val="Ng1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Zasady rekrutacji</w:t>
      </w:r>
    </w:p>
    <w:p w:rsidR="00B51AA5" w:rsidRPr="00A27255" w:rsidRDefault="00A956C8" w:rsidP="00A667D2">
      <w:pPr>
        <w:pStyle w:val="Ng1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do oddziału przedszko</w:t>
      </w:r>
      <w:r w:rsidR="003448A7" w:rsidRPr="00A27255">
        <w:rPr>
          <w:rFonts w:ascii="Times New Roman" w:hAnsi="Times New Roman" w:cs="Times New Roman"/>
          <w:color w:val="000000" w:themeColor="text1"/>
        </w:rPr>
        <w:t>l</w:t>
      </w:r>
      <w:r w:rsidR="00A667D2" w:rsidRPr="00A27255">
        <w:rPr>
          <w:rFonts w:ascii="Times New Roman" w:hAnsi="Times New Roman" w:cs="Times New Roman"/>
          <w:color w:val="000000" w:themeColor="text1"/>
        </w:rPr>
        <w:t>nego i klasy pierwszej szkoły podstawowej</w:t>
      </w:r>
    </w:p>
    <w:p w:rsidR="00A36E77" w:rsidRPr="00A27255" w:rsidRDefault="00850375" w:rsidP="00A667D2">
      <w:pPr>
        <w:pStyle w:val="Ng1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 xml:space="preserve">im. św. </w:t>
      </w:r>
      <w:r w:rsidR="00C82F14">
        <w:rPr>
          <w:rFonts w:ascii="Times New Roman" w:hAnsi="Times New Roman" w:cs="Times New Roman"/>
          <w:color w:val="000000" w:themeColor="text1"/>
        </w:rPr>
        <w:t>Jadwigi Królowej w Pieniążkowicach ze Szkołą Podstawową Filialną w Dziale</w:t>
      </w:r>
      <w:r w:rsidR="00942927" w:rsidRPr="00A27255">
        <w:rPr>
          <w:rFonts w:ascii="Times New Roman" w:hAnsi="Times New Roman" w:cs="Times New Roman"/>
          <w:color w:val="000000" w:themeColor="text1"/>
        </w:rPr>
        <w:t xml:space="preserve"> </w:t>
      </w:r>
    </w:p>
    <w:p w:rsidR="00942927" w:rsidRPr="00A27255" w:rsidRDefault="00942927" w:rsidP="00942927">
      <w:pPr>
        <w:pStyle w:val="Bezodstpw"/>
        <w:rPr>
          <w:b/>
          <w:color w:val="000000" w:themeColor="text1"/>
          <w:sz w:val="28"/>
          <w:szCs w:val="28"/>
          <w:u w:val="single"/>
        </w:rPr>
      </w:pPr>
      <w:r w:rsidRPr="00A27255">
        <w:rPr>
          <w:b/>
          <w:color w:val="000000" w:themeColor="text1"/>
          <w:sz w:val="28"/>
          <w:szCs w:val="28"/>
          <w:u w:val="single"/>
        </w:rPr>
        <w:t>Podstawa prawna:</w:t>
      </w:r>
    </w:p>
    <w:p w:rsidR="007A7F9D" w:rsidRDefault="00A27255" w:rsidP="007A7F9D">
      <w:pPr>
        <w:pStyle w:val="Bezodstpw"/>
        <w:numPr>
          <w:ilvl w:val="0"/>
          <w:numId w:val="32"/>
        </w:numPr>
        <w:rPr>
          <w:color w:val="000000" w:themeColor="text1"/>
        </w:rPr>
      </w:pPr>
      <w:r w:rsidRPr="00A27255">
        <w:rPr>
          <w:color w:val="000000" w:themeColor="text1"/>
        </w:rPr>
        <w:t>Ustawa</w:t>
      </w:r>
      <w:r w:rsidR="00794D0F" w:rsidRPr="00A27255">
        <w:rPr>
          <w:color w:val="000000" w:themeColor="text1"/>
        </w:rPr>
        <w:t xml:space="preserve"> z dnia 14 grudnia 2016 r. </w:t>
      </w:r>
      <w:r w:rsidR="00880D59">
        <w:rPr>
          <w:color w:val="000000" w:themeColor="text1"/>
        </w:rPr>
        <w:t>– Prawo oświatowe (Dz. U. z 2020</w:t>
      </w:r>
      <w:r w:rsidR="004304A9">
        <w:rPr>
          <w:color w:val="000000" w:themeColor="text1"/>
        </w:rPr>
        <w:t xml:space="preserve"> r., poz. </w:t>
      </w:r>
      <w:r w:rsidR="00880D59">
        <w:rPr>
          <w:color w:val="000000" w:themeColor="text1"/>
        </w:rPr>
        <w:t>91</w:t>
      </w:r>
      <w:r w:rsidR="00C82F14">
        <w:rPr>
          <w:color w:val="000000" w:themeColor="text1"/>
        </w:rPr>
        <w:t>0</w:t>
      </w:r>
      <w:r w:rsidR="004304A9">
        <w:rPr>
          <w:color w:val="000000" w:themeColor="text1"/>
        </w:rPr>
        <w:t xml:space="preserve"> z póź. zm</w:t>
      </w:r>
      <w:r w:rsidR="004304A9" w:rsidRPr="007A7F9D">
        <w:t xml:space="preserve">.) art. </w:t>
      </w:r>
      <w:r w:rsidR="007A7F9D" w:rsidRPr="007A7F9D">
        <w:t>29 ust. 2 pkt 2</w:t>
      </w:r>
      <w:r w:rsidR="007A7F9D">
        <w:rPr>
          <w:color w:val="FF0000"/>
        </w:rPr>
        <w:t xml:space="preserve"> </w:t>
      </w:r>
    </w:p>
    <w:p w:rsidR="00942927" w:rsidRPr="00A27255" w:rsidRDefault="00B06B48" w:rsidP="00942927">
      <w:pPr>
        <w:pStyle w:val="Bezodstpw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Zarządzenia Nr 13/2024</w:t>
      </w:r>
      <w:r w:rsidR="003B490B">
        <w:rPr>
          <w:color w:val="000000" w:themeColor="text1"/>
        </w:rPr>
        <w:t xml:space="preserve"> Burmistrza </w:t>
      </w:r>
      <w:r w:rsidR="00D01AAE">
        <w:rPr>
          <w:color w:val="000000" w:themeColor="text1"/>
        </w:rPr>
        <w:t>M</w:t>
      </w:r>
      <w:r w:rsidR="003B490B">
        <w:rPr>
          <w:color w:val="000000" w:themeColor="text1"/>
        </w:rPr>
        <w:t>iasta i</w:t>
      </w:r>
      <w:r w:rsidR="007A7F9D">
        <w:rPr>
          <w:color w:val="000000" w:themeColor="text1"/>
        </w:rPr>
        <w:t xml:space="preserve"> </w:t>
      </w:r>
      <w:r w:rsidR="00EB5329">
        <w:rPr>
          <w:color w:val="000000" w:themeColor="text1"/>
        </w:rPr>
        <w:t xml:space="preserve">Gminy Czarny Dunajec z dnia </w:t>
      </w:r>
      <w:r>
        <w:rPr>
          <w:color w:val="000000" w:themeColor="text1"/>
        </w:rPr>
        <w:t>18</w:t>
      </w:r>
      <w:r w:rsidR="00EB53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stycznia 2024 </w:t>
      </w:r>
      <w:bookmarkStart w:id="0" w:name="_GoBack"/>
      <w:bookmarkEnd w:id="0"/>
      <w:r w:rsidR="00942927" w:rsidRPr="00A27255">
        <w:rPr>
          <w:color w:val="000000" w:themeColor="text1"/>
        </w:rPr>
        <w:t>r.</w:t>
      </w:r>
    </w:p>
    <w:p w:rsidR="00942927" w:rsidRDefault="00A27255" w:rsidP="00A27255">
      <w:pPr>
        <w:pStyle w:val="Bezodstpw"/>
        <w:numPr>
          <w:ilvl w:val="0"/>
          <w:numId w:val="32"/>
        </w:numPr>
        <w:rPr>
          <w:color w:val="000000" w:themeColor="text1"/>
        </w:rPr>
      </w:pPr>
      <w:r w:rsidRPr="00A27255">
        <w:rPr>
          <w:color w:val="000000" w:themeColor="text1"/>
        </w:rPr>
        <w:t>Uchwała nr XXX</w:t>
      </w:r>
      <w:r w:rsidR="00880D59">
        <w:rPr>
          <w:color w:val="000000" w:themeColor="text1"/>
        </w:rPr>
        <w:t>III/233/2017</w:t>
      </w:r>
      <w:r w:rsidRPr="00A27255">
        <w:rPr>
          <w:color w:val="000000" w:themeColor="text1"/>
        </w:rPr>
        <w:t xml:space="preserve"> Ra</w:t>
      </w:r>
      <w:r w:rsidR="00880D59">
        <w:rPr>
          <w:color w:val="000000" w:themeColor="text1"/>
        </w:rPr>
        <w:t>dy Gminy Czarny Dunajec z dnia 28 marca  2017</w:t>
      </w:r>
      <w:r w:rsidRPr="00A27255">
        <w:rPr>
          <w:color w:val="000000" w:themeColor="text1"/>
        </w:rPr>
        <w:t>r.</w:t>
      </w:r>
    </w:p>
    <w:p w:rsidR="007A7F9D" w:rsidRPr="00A27255" w:rsidRDefault="007A7F9D" w:rsidP="007A7F9D">
      <w:pPr>
        <w:pStyle w:val="Bezodstpw"/>
        <w:ind w:left="720"/>
        <w:rPr>
          <w:color w:val="000000" w:themeColor="text1"/>
        </w:rPr>
      </w:pPr>
    </w:p>
    <w:p w:rsidR="00A27255" w:rsidRPr="00A27255" w:rsidRDefault="00A27255" w:rsidP="00A27255">
      <w:pPr>
        <w:pStyle w:val="Bezodstpw"/>
        <w:ind w:left="720"/>
        <w:rPr>
          <w:color w:val="000000" w:themeColor="text1"/>
          <w:sz w:val="28"/>
          <w:szCs w:val="28"/>
        </w:rPr>
      </w:pP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Dzieci przyjmuje się odpowiednio do oddziału  przedszkolnego oraz do klasy pierwszej po przeprowadzeniu postępowania rekrutacyjnego.</w:t>
      </w: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O przyjęciu dziecka do oddziału  przedszkolnego lub do szkoły w trakcie roku szkolnego, w tym do klasy pierwszej, decyduje dyrektor, z wyjątkiem przypadków przyjęcia dzieci zamieszkałych</w:t>
      </w:r>
      <w:r w:rsidR="00942927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obwodzie publicznej szkoły podstawowej, którzy są przyjmowani </w:t>
      </w:r>
      <w:r w:rsid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z urzędu.</w:t>
      </w: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Jeżeli przyjęcie ucznia, o którym mowa w pkt. 2, wymaga przeprowadzenia zmian organizacyjnych pracy szkoły powodujących dodatkowe skutki finansowe, dyrektor szkoły może przyjąć ucznia po uzyskaniu zgody organu prowadzącego.</w:t>
      </w: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Postępowanie rekrutacyjne jest prowadzone na wniosek rodzica (prawnego opiekuna) kandydata.</w:t>
      </w: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Postępowanie rekrutacyjne może być prowadzone z wykorzystaniem systemów informatycznych.</w:t>
      </w:r>
    </w:p>
    <w:p w:rsidR="00500FAC" w:rsidRPr="00A27255" w:rsidRDefault="00500FAC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Przepisy te stosuje się także do dzieci posiadających orzeczenie o potrzebie kształcenia specjalnego, którzy ubiegają się o przyjęcie do publicznego przedszkola i publicznej szkoły ogólnodostępnej.</w:t>
      </w:r>
    </w:p>
    <w:p w:rsidR="00697DBE" w:rsidRPr="00A27255" w:rsidRDefault="006E1BFD" w:rsidP="00A667D2">
      <w:pPr>
        <w:pStyle w:val="Ngrzy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Rekrutacja do oddziału przedszkolnego</w:t>
      </w:r>
    </w:p>
    <w:p w:rsidR="009139C0" w:rsidRPr="00A27255" w:rsidRDefault="002E34B9" w:rsidP="00BB6F83">
      <w:pPr>
        <w:pStyle w:val="pkt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oddziału  przedszkolnego przyjmuje się dzieci zamieszkałe na obszarze  </w:t>
      </w:r>
      <w:r w:rsidR="003B4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i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Gminy Czarny Dunajec.</w:t>
      </w:r>
    </w:p>
    <w:p w:rsidR="00A36E77" w:rsidRPr="00A27255" w:rsidRDefault="002E34B9" w:rsidP="00BB6F83">
      <w:pPr>
        <w:pStyle w:val="pkt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większej liczby kandydatów spełniających warunek, o którym mowa w ust. 1, niż liczba wolnych </w:t>
      </w:r>
      <w:r w:rsidR="00C53D7A">
        <w:rPr>
          <w:rFonts w:ascii="Times New Roman" w:hAnsi="Times New Roman" w:cs="Times New Roman"/>
          <w:color w:val="000000" w:themeColor="text1"/>
          <w:sz w:val="24"/>
          <w:szCs w:val="24"/>
        </w:rPr>
        <w:t>miejsc w oddziale przedszkolnym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pierwszym etapie postępowania rekrutacyjnego są brane pod uwagę kryteria </w:t>
      </w:r>
      <w:r w:rsidR="00A36E77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wynikające z ustawy  o systemie oświaty, tj;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wielodzietność rodziny kandydata, przy czym przez rodzinę wielodzietną rozumiemy rodzinę wychowującą troje i więcej dzieci,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kandydata,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jednego z rodziców kandydata,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obojga rodziców kandydata,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rodzeństwa kandydata,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samotne wychowywanie kandydata w rodzinie,</w:t>
      </w:r>
    </w:p>
    <w:p w:rsidR="001B630F" w:rsidRPr="00A27255" w:rsidRDefault="001B630F" w:rsidP="001B630F">
      <w:pPr>
        <w:pStyle w:val="pkt"/>
        <w:numPr>
          <w:ilvl w:val="1"/>
          <w:numId w:val="1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objęcie kandydata pieczą zastępczą. </w:t>
      </w:r>
    </w:p>
    <w:p w:rsidR="002E34B9" w:rsidRPr="00A27255" w:rsidRDefault="00BD3A2F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Powyższe k</w:t>
      </w:r>
      <w:r w:rsidR="002E34B9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ryteria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4B9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mają jednakową wartość.</w:t>
      </w:r>
    </w:p>
    <w:p w:rsidR="002E34B9" w:rsidRPr="00A27255" w:rsidRDefault="002E34B9" w:rsidP="00A667D2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równorzędnych wyników uzyskanych na pierwszym etapie postępowania rekrutacyjnego lub jeżeli po zakończeniu tego etapu oddział przedszkolny nadal dysponuje wolnymi miejscami, na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drugim etapie postępowania rekrutacyjnego są brane pod uwagę kryteria określone przez organ prowadzący, z uwzględnieniem zapewnienia jak najpełniejszej realizacji potrzeb dziecka i jego rodziny, zwłaszcza potrzeb rodziny, </w:t>
      </w:r>
      <w:r w:rsidR="00CF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A36E77" w:rsidRPr="00A27255" w:rsidRDefault="00A36E77" w:rsidP="00A667D2">
      <w:pPr>
        <w:pStyle w:val="pk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Kryteria przyjmowania dzieci oddziałów przedszkolnych  w szkołach podstawowych oraz wartość punktową poszczególnych kry</w:t>
      </w:r>
      <w:r w:rsidR="009139C0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teriów</w:t>
      </w:r>
      <w:r w:rsidR="0043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szkolny </w:t>
      </w:r>
      <w:r w:rsidR="009139C0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określone przez organ prowadzący: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105"/>
        <w:gridCol w:w="2410"/>
      </w:tblGrid>
      <w:tr w:rsidR="005A1909" w:rsidRPr="00A27255" w:rsidTr="00096C64">
        <w:trPr>
          <w:trHeight w:hRule="exact"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27255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27255">
              <w:rPr>
                <w:rFonts w:ascii="Times New Roman" w:hAnsi="Times New Roman"/>
                <w:b/>
                <w:color w:val="000000" w:themeColor="text1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27255">
              <w:rPr>
                <w:rFonts w:ascii="Times New Roman" w:hAnsi="Times New Roman"/>
                <w:b/>
                <w:color w:val="000000" w:themeColor="text1"/>
              </w:rPr>
              <w:t>Wartość kryterium</w:t>
            </w:r>
          </w:p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27255">
              <w:rPr>
                <w:rFonts w:ascii="Times New Roman" w:hAnsi="Times New Roman"/>
                <w:b/>
                <w:color w:val="000000" w:themeColor="text1"/>
              </w:rPr>
              <w:t>w punktach</w:t>
            </w:r>
          </w:p>
        </w:tc>
      </w:tr>
      <w:tr w:rsidR="005A1909" w:rsidRPr="00A27255" w:rsidTr="00096C6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25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DA6E4A" w:rsidP="00DA6E4A">
            <w:pPr>
              <w:pStyle w:val="teksttabelki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Kandydat mieszka w obwodzie szkoły podstawowej, w której zorganizowany jest oddział przedszkolny, do którego prowadzona jest rekrutacja.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1909" w:rsidRPr="00A27255" w:rsidRDefault="00DA6E4A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6E4A">
              <w:rPr>
                <w:rFonts w:ascii="Times New Roman" w:hAnsi="Times New Roman"/>
              </w:rPr>
              <w:t>5</w:t>
            </w:r>
            <w:r w:rsidR="005A1909" w:rsidRPr="00A27255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</w:tr>
      <w:tr w:rsidR="005A1909" w:rsidRPr="00A27255" w:rsidTr="00096C64">
        <w:trPr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25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DA6E4A" w:rsidP="00942927">
            <w:pPr>
              <w:pStyle w:val="teksttabelki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27255">
              <w:rPr>
                <w:rFonts w:ascii="Times New Roman" w:hAnsi="Times New Roman"/>
                <w:color w:val="000000" w:themeColor="text1"/>
              </w:rPr>
              <w:t>Rodzeństwo kandydata w roku szkolnym, na który prowadzona jest rekrutacja, będzie uczęszczało do tej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DA6E4A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20C2">
              <w:rPr>
                <w:rFonts w:ascii="Times New Roman" w:hAnsi="Times New Roman"/>
              </w:rPr>
              <w:t>3</w:t>
            </w:r>
            <w:r w:rsidR="005A1909" w:rsidRPr="00A27255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</w:tr>
      <w:tr w:rsidR="005A1909" w:rsidRPr="00A27255" w:rsidTr="00096C64">
        <w:trPr>
          <w:trHeight w:val="369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25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A6E4A">
            <w:pPr>
              <w:pStyle w:val="teksttabelki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27255">
              <w:rPr>
                <w:rFonts w:ascii="Times New Roman" w:hAnsi="Times New Roman"/>
                <w:color w:val="000000" w:themeColor="text1"/>
              </w:rPr>
              <w:t xml:space="preserve">Kandydat </w:t>
            </w:r>
            <w:r w:rsidR="00DA6E4A">
              <w:rPr>
                <w:rFonts w:ascii="Times New Roman" w:hAnsi="Times New Roman"/>
                <w:color w:val="000000" w:themeColor="text1"/>
              </w:rPr>
              <w:t xml:space="preserve">wychowuje się w rodzinie objętej nadzorem kuratorskim lub wsparciem asystenta rodziny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09" w:rsidRPr="00A27255" w:rsidRDefault="005A1909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1909" w:rsidRPr="00A27255" w:rsidRDefault="00DA6E4A" w:rsidP="00D316A8">
            <w:pPr>
              <w:pStyle w:val="teksttabelki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20C2">
              <w:rPr>
                <w:rFonts w:ascii="Times New Roman" w:hAnsi="Times New Roman"/>
              </w:rPr>
              <w:t>2</w:t>
            </w:r>
            <w:r w:rsidR="005A1909" w:rsidRPr="006F20C2">
              <w:rPr>
                <w:rFonts w:ascii="Times New Roman" w:hAnsi="Times New Roman"/>
              </w:rPr>
              <w:t xml:space="preserve"> </w:t>
            </w:r>
            <w:r w:rsidR="005A1909" w:rsidRPr="00A27255">
              <w:rPr>
                <w:rFonts w:ascii="Times New Roman" w:hAnsi="Times New Roman"/>
                <w:color w:val="000000" w:themeColor="text1"/>
              </w:rPr>
              <w:t>pkt.</w:t>
            </w:r>
          </w:p>
        </w:tc>
      </w:tr>
      <w:tr w:rsidR="00A36E77" w:rsidRPr="00A27255" w:rsidTr="00096C64">
        <w:trPr>
          <w:trHeight w:hRule="exact" w:val="5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7" w:rsidRPr="00A27255" w:rsidRDefault="00A36E77" w:rsidP="00096C64">
            <w:pPr>
              <w:pStyle w:val="teksttabelki"/>
              <w:rPr>
                <w:rFonts w:ascii="Times New Roman" w:hAnsi="Times New Roman"/>
                <w:b/>
                <w:color w:val="000000" w:themeColor="text1"/>
              </w:rPr>
            </w:pPr>
            <w:r w:rsidRPr="00A27255">
              <w:rPr>
                <w:rFonts w:ascii="Times New Roman" w:hAnsi="Times New Roman"/>
                <w:b/>
                <w:color w:val="000000" w:themeColor="text1"/>
              </w:rPr>
              <w:t>Maksymalna liczba punktów możliwa do uzyskania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7" w:rsidRPr="00A27255" w:rsidRDefault="00DA6E4A" w:rsidP="00096C64">
            <w:pPr>
              <w:pStyle w:val="teksttabelki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pkt.</w:t>
            </w:r>
          </w:p>
        </w:tc>
      </w:tr>
    </w:tbl>
    <w:p w:rsidR="007D7934" w:rsidRPr="00A27255" w:rsidRDefault="007D7934" w:rsidP="007D7934">
      <w:pPr>
        <w:pStyle w:val="pkt"/>
        <w:numPr>
          <w:ilvl w:val="0"/>
          <w:numId w:val="0"/>
        </w:numPr>
        <w:ind w:left="284"/>
        <w:rPr>
          <w:rFonts w:ascii="Times New Roman" w:hAnsi="Times New Roman" w:cs="Times New Roman"/>
          <w:color w:val="000000" w:themeColor="text1"/>
        </w:rPr>
      </w:pPr>
    </w:p>
    <w:p w:rsidR="00697DBE" w:rsidRPr="00CF266B" w:rsidRDefault="00EC4FF8" w:rsidP="009139C0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FF8">
        <w:rPr>
          <w:rFonts w:ascii="Times New Roman" w:hAnsi="Times New Roman" w:cs="Times New Roman"/>
          <w:color w:val="auto"/>
          <w:sz w:val="24"/>
          <w:szCs w:val="24"/>
        </w:rPr>
        <w:t>Terminy postępowania rekrutacyjnego oraz postępowania uzupełniającego na dany rok szkolny</w:t>
      </w:r>
      <w:r w:rsidR="0097691B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FAC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691B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przedszkoli, innych form wychowania przedszkolnego i oddziałów  przedszkolnych dla których organem prowadzącym jest </w:t>
      </w:r>
      <w:r w:rsidR="00496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i </w:t>
      </w:r>
      <w:r w:rsidR="0097691B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Gmina Czarny Dunajec</w:t>
      </w:r>
      <w:r w:rsidR="00496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Burmistrz Miasta i</w:t>
      </w:r>
      <w:r w:rsidR="00CF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F266B">
        <w:rPr>
          <w:rFonts w:ascii="Times New Roman" w:hAnsi="Times New Roman" w:cs="Times New Roman"/>
          <w:color w:val="000000" w:themeColor="text1"/>
          <w:sz w:val="24"/>
          <w:szCs w:val="24"/>
        </w:rPr>
        <w:t>arządzenie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CF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34B9" w:rsidRPr="00A27255" w:rsidRDefault="002E34B9" w:rsidP="007D7934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Na drugim etapie postępowania rekrutacyjnego może być brane pod uwagę kryterium dochodu na osobę w rodzinie kandydata. Kryterium dochodu określa organ prowadzący. Spełnianie tego kryterium jest potwierdzane oświadczeniem rodzica kandydata.</w:t>
      </w:r>
    </w:p>
    <w:p w:rsidR="002E34B9" w:rsidRPr="00A27255" w:rsidRDefault="002E34B9" w:rsidP="007D7934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 określa nie więcej niż 6 kryteriów, o których mowa w ust. 4 i 5, oraz przyznaje każdemu kryterium określoną liczbę punktów, przy czym każde kryterium może mieć różną wartość.</w:t>
      </w:r>
    </w:p>
    <w:p w:rsidR="00961C2B" w:rsidRDefault="002E34B9" w:rsidP="00961C2B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Kandydaci zamieszkali poza obszarem danej gminy mogą być przyjęci do publicznego przedszkola lub publicznej innej formy wychowania przedszkolnego na terenie tej gminy, jeżeli po przeprowadzeniu postępowania rekrutacyjnego zgodnie z ust. 1–6,  gmina nadal dysponuje wolnymi miejscami w oddziale przedszkolnym. W przypadku większej liczby kandydatów zamieszkałych poza obszarem  gminy przeprowadza się postępowanie rekrutacyjne. </w:t>
      </w:r>
    </w:p>
    <w:p w:rsidR="002E34B9" w:rsidRPr="004304A9" w:rsidRDefault="002E34B9" w:rsidP="00961C2B">
      <w:pPr>
        <w:pStyle w:val="pkt"/>
        <w:rPr>
          <w:rFonts w:ascii="Times New Roman" w:hAnsi="Times New Roman" w:cs="Times New Roman"/>
          <w:sz w:val="24"/>
        </w:rPr>
      </w:pPr>
      <w:r w:rsidRPr="004304A9">
        <w:rPr>
          <w:rFonts w:ascii="Times New Roman" w:hAnsi="Times New Roman" w:cs="Times New Roman"/>
          <w:sz w:val="24"/>
        </w:rPr>
        <w:t>Rekrutację do oddziału przedszkolnego przeprowadza się co roku na kolejny rok szkolny na wolne miejsca w oddziale przedszkolnym.</w:t>
      </w:r>
    </w:p>
    <w:p w:rsidR="002E34B9" w:rsidRPr="00A27255" w:rsidRDefault="002E34B9" w:rsidP="007D7934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 dzieci przyjętych do oddziału przedszkolnego corocznie składają na kolejny rok  szkolny deklarację o kontynuowaniu wychowania przedszkolnego oddziale</w:t>
      </w:r>
      <w:r w:rsidR="006E1BFD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przedszkolnym w terminie 7 dni poprzedzających termin rozpoczęcia postępowania  rekrutacyjnego, nie później niż do końca lutego.</w:t>
      </w:r>
    </w:p>
    <w:p w:rsidR="002E34B9" w:rsidRPr="00A27255" w:rsidRDefault="002E34B9" w:rsidP="007D7934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Rodzice (prawni opiekunowie) składają do Dyrektora Szkoły wniosek o przyjęcie dziecka do oddziału</w:t>
      </w:r>
      <w:r w:rsidR="0043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przedszkolnego w terminie </w:t>
      </w:r>
      <w:r w:rsidR="003A0FB1">
        <w:rPr>
          <w:rFonts w:ascii="Times New Roman" w:hAnsi="Times New Roman" w:cs="Times New Roman"/>
          <w:color w:val="auto"/>
          <w:sz w:val="24"/>
          <w:szCs w:val="24"/>
        </w:rPr>
        <w:t xml:space="preserve">określonym zarządzeniem </w:t>
      </w:r>
      <w:r w:rsidR="008E649C">
        <w:rPr>
          <w:rFonts w:ascii="Times New Roman" w:hAnsi="Times New Roman" w:cs="Times New Roman"/>
          <w:color w:val="auto"/>
          <w:sz w:val="24"/>
          <w:szCs w:val="24"/>
        </w:rPr>
        <w:t>Burmistrza Miasta i</w:t>
      </w:r>
      <w:r w:rsidR="003A0FB1">
        <w:rPr>
          <w:rFonts w:ascii="Times New Roman" w:hAnsi="Times New Roman" w:cs="Times New Roman"/>
          <w:color w:val="auto"/>
          <w:sz w:val="24"/>
          <w:szCs w:val="24"/>
        </w:rPr>
        <w:t xml:space="preserve"> Gminy Czarny Dunajec.</w:t>
      </w:r>
    </w:p>
    <w:p w:rsidR="002E34B9" w:rsidRPr="00A27255" w:rsidRDefault="002E34B9" w:rsidP="007D7934">
      <w:pPr>
        <w:pStyle w:val="pk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Wniosek  zawiera:</w:t>
      </w:r>
    </w:p>
    <w:p w:rsidR="002E34B9" w:rsidRPr="00A27255" w:rsidRDefault="002E34B9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imię, nazwisko, datę urodzenia oraz numer PESEL kandydata, a w przypadku braku numeru PESEL – serię i numer paszportu lub innego dokumentu potwierdzającego tożsamość; </w:t>
      </w:r>
    </w:p>
    <w:p w:rsidR="006E1BFD" w:rsidRPr="00A27255" w:rsidRDefault="002E34B9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rodziców kandydata;</w:t>
      </w:r>
    </w:p>
    <w:p w:rsidR="002E34B9" w:rsidRPr="00A27255" w:rsidRDefault="002E34B9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miejsca zamieszkania rodziców i kandydata; </w:t>
      </w:r>
    </w:p>
    <w:p w:rsidR="002E34B9" w:rsidRPr="00A27255" w:rsidRDefault="002E34B9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poczty elektronicznej (jeśli posiadają) i numery telefonów rodziców kandydata; </w:t>
      </w:r>
    </w:p>
    <w:p w:rsidR="002E34B9" w:rsidRPr="00A27255" w:rsidRDefault="002E34B9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kolejność wybranych form wychowania przedszkolnego w porządku od najbardziej do najmniej preferowanych;</w:t>
      </w:r>
    </w:p>
    <w:p w:rsidR="002E34B9" w:rsidRPr="00A27255" w:rsidRDefault="002E34B9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dziecku podczas pobytu w oddziale przedszkolnym odpowiedniej opieki, odżywiania oraz metod opiekuńczo - wychowawczych, rodzic dziecka przekazuje Dyrektorowi szkoły istotne dane o st</w:t>
      </w:r>
      <w:r w:rsidR="00CF266B">
        <w:rPr>
          <w:rFonts w:ascii="Times New Roman" w:hAnsi="Times New Roman" w:cs="Times New Roman"/>
          <w:color w:val="000000" w:themeColor="text1"/>
          <w:sz w:val="24"/>
          <w:szCs w:val="24"/>
        </w:rPr>
        <w:t>anie zdrowia, stosowanej diecie</w:t>
      </w:r>
      <w:r w:rsid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i rozwoju psychofizycznym dziecka.</w:t>
      </w:r>
    </w:p>
    <w:p w:rsidR="002E34B9" w:rsidRPr="00A27255" w:rsidRDefault="002E34B9" w:rsidP="007D7934">
      <w:pPr>
        <w:pStyle w:val="pk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Do wniosku dołącza się dokumenty o których mowa potwierdzające spełn</w:t>
      </w:r>
      <w:r w:rsidR="00AC04C0">
        <w:rPr>
          <w:rFonts w:ascii="Times New Roman" w:hAnsi="Times New Roman" w:cs="Times New Roman"/>
          <w:color w:val="000000" w:themeColor="text1"/>
          <w:sz w:val="24"/>
          <w:szCs w:val="24"/>
        </w:rPr>
        <w:t>ianie przez kandydata kryteriów</w:t>
      </w:r>
      <w:r w:rsidR="00AC04C0" w:rsidRPr="00AC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FB1">
        <w:rPr>
          <w:rFonts w:ascii="Times New Roman" w:hAnsi="Times New Roman" w:cs="Times New Roman"/>
          <w:color w:val="000000" w:themeColor="text1"/>
          <w:sz w:val="24"/>
          <w:szCs w:val="24"/>
        </w:rPr>
        <w:t>określonych w pkt. 2 i 5</w:t>
      </w:r>
      <w:r w:rsidR="00AC04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34B9" w:rsidRPr="00A27255" w:rsidRDefault="006E1BFD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E34B9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 zapewnienia dziecku podczas pobytu w oddziale przedszkolnym, publicznej innej formie wychowania odpowiedniej opieki, odżywiania oraz metod opiekuńczo wychowawczych rodzic dziecka przekazuje dyre</w:t>
      </w:r>
      <w:r w:rsidR="009D56D9">
        <w:rPr>
          <w:rFonts w:ascii="Times New Roman" w:hAnsi="Times New Roman" w:cs="Times New Roman"/>
          <w:color w:val="000000" w:themeColor="text1"/>
          <w:sz w:val="24"/>
          <w:szCs w:val="24"/>
        </w:rPr>
        <w:t>ktorowi szkoły lub istotne dane</w:t>
      </w:r>
      <w:r w:rsid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4B9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o stanie zdrowia, stosowanej diecie i rozwoju psychofizycznym dziecka.</w:t>
      </w:r>
    </w:p>
    <w:p w:rsidR="006E1BFD" w:rsidRPr="00A27255" w:rsidRDefault="002E34B9" w:rsidP="007D7934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Wniosek o przyjęcie do publicznego przedszkola, publicznej innej formy wychowania przedszkolnego oraz publicznej szkoły może być złożony do nie więcej niż trzech wybranych.</w:t>
      </w:r>
      <w:r w:rsidR="006E1BFD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We wniosku określa się kolejność wybranych publicznych przedszkoli, publicznych</w:t>
      </w:r>
      <w:r w:rsidR="006E1BFD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innych form wychowania przedszkolnego albo publicznych szkół w porządku od najbardziej do najmniej preferowanych.</w:t>
      </w:r>
    </w:p>
    <w:p w:rsidR="006E1BFD" w:rsidRPr="00A27255" w:rsidRDefault="006E1BFD" w:rsidP="007D7934">
      <w:pPr>
        <w:pStyle w:val="Ngrzy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Rekru</w:t>
      </w:r>
      <w:r w:rsidR="00500FAC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tacja do szkoły podstawowej</w:t>
      </w:r>
    </w:p>
    <w:p w:rsidR="00BD3A2F" w:rsidRPr="00A27255" w:rsidRDefault="00BD3A2F" w:rsidP="00BB6F83">
      <w:pPr>
        <w:pStyle w:val="pkt"/>
        <w:numPr>
          <w:ilvl w:val="0"/>
          <w:numId w:val="17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klasy I przyjmowane są dzieci:  </w:t>
      </w:r>
    </w:p>
    <w:p w:rsidR="003A0FB1" w:rsidRPr="003A0FB1" w:rsidRDefault="00BD3A2F" w:rsidP="000967D3">
      <w:pPr>
        <w:pStyle w:val="Akapitzlist"/>
        <w:numPr>
          <w:ilvl w:val="1"/>
          <w:numId w:val="14"/>
        </w:numPr>
        <w:ind w:left="681" w:hanging="284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A0FB1">
        <w:rPr>
          <w:color w:val="000000" w:themeColor="text1"/>
          <w:sz w:val="24"/>
          <w:szCs w:val="24"/>
        </w:rPr>
        <w:t>zamieszkałe w obwodzie szkoły na podstawie zgłoszenia rodziców</w:t>
      </w:r>
      <w:r w:rsidR="003A0FB1" w:rsidRPr="003A0FB1">
        <w:rPr>
          <w:color w:val="000000" w:themeColor="text1"/>
          <w:sz w:val="24"/>
          <w:szCs w:val="24"/>
        </w:rPr>
        <w:t>.</w:t>
      </w:r>
      <w:r w:rsidR="003A0FB1" w:rsidRPr="003A0FB1">
        <w:t xml:space="preserve"> </w:t>
      </w:r>
    </w:p>
    <w:p w:rsidR="009353B5" w:rsidRPr="003A0FB1" w:rsidRDefault="00BD3A2F" w:rsidP="003A0FB1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FB1">
        <w:rPr>
          <w:rFonts w:ascii="Times New Roman" w:hAnsi="Times New Roman" w:cs="Times New Roman"/>
          <w:color w:val="000000" w:themeColor="text1"/>
          <w:sz w:val="24"/>
          <w:szCs w:val="24"/>
        </w:rPr>
        <w:t>zamieszkałe poza obwodem szkoły na wniosek rodziców (prawnych opiekunów), jeżeli szkoła na</w:t>
      </w:r>
      <w:r w:rsidR="003A0FB1" w:rsidRPr="003A0FB1">
        <w:rPr>
          <w:rFonts w:ascii="Times New Roman" w:hAnsi="Times New Roman" w:cs="Times New Roman"/>
          <w:color w:val="000000" w:themeColor="text1"/>
          <w:sz w:val="24"/>
          <w:szCs w:val="24"/>
        </w:rPr>
        <w:t>dal dysponuje wolnymi miejscami.</w:t>
      </w:r>
      <w:r w:rsidRPr="003A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817" w:rsidRPr="00A27255" w:rsidRDefault="00BD3A2F" w:rsidP="003E2DB8">
      <w:pPr>
        <w:pStyle w:val="pk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43817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postępowaniu rekrutacyjnym na rok </w:t>
      </w:r>
      <w:r w:rsidR="00092774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</w:t>
      </w:r>
      <w:r w:rsidR="00B43817"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dla kandydatów zamieszkałych poza obwodem szkoły brane są pod uwagę następujące kryteria: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wielodzietność rodziny kandydata, przy czym przez rodzinę wielodzietną rozumiemy rodzinę wychowującą troje i więcej dzieci,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kandydata,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jednego z rodziców kandydata,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obojga rodziców kandydata,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rodzeństwa kandydata,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samotne wychowywanie kandydata w rodzinie,</w:t>
      </w:r>
    </w:p>
    <w:p w:rsidR="00B43817" w:rsidRPr="00A27255" w:rsidRDefault="00B43817" w:rsidP="00BB6F83">
      <w:pPr>
        <w:pStyle w:val="pkt"/>
        <w:numPr>
          <w:ilvl w:val="1"/>
          <w:numId w:val="14"/>
        </w:numPr>
        <w:ind w:left="681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objęcie kandydata pieczą zastępczą. </w:t>
      </w:r>
    </w:p>
    <w:p w:rsidR="00B43817" w:rsidRPr="00A27255" w:rsidRDefault="00B43817" w:rsidP="003E2DB8">
      <w:pPr>
        <w:pStyle w:val="pk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Kryteria, o których mowa w ust. 1, mają jednakową wartość. </w:t>
      </w:r>
    </w:p>
    <w:p w:rsidR="00DB4D5B" w:rsidRPr="00EC4FF8" w:rsidRDefault="0097691B" w:rsidP="0082316F">
      <w:pPr>
        <w:pStyle w:val="pkt"/>
        <w:rPr>
          <w:rFonts w:ascii="Times New Roman" w:hAnsi="Times New Roman" w:cs="Times New Roman"/>
          <w:color w:val="auto"/>
          <w:sz w:val="24"/>
          <w:szCs w:val="24"/>
        </w:rPr>
      </w:pPr>
      <w:r w:rsidRPr="00EC4FF8">
        <w:rPr>
          <w:rFonts w:ascii="Times New Roman" w:hAnsi="Times New Roman" w:cs="Times New Roman"/>
          <w:color w:val="auto"/>
          <w:sz w:val="24"/>
          <w:szCs w:val="24"/>
        </w:rPr>
        <w:t>Terminy</w:t>
      </w:r>
      <w:r w:rsidR="00500FAC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 postępowania r</w:t>
      </w:r>
      <w:r w:rsidR="00766FBF" w:rsidRPr="00EC4FF8">
        <w:rPr>
          <w:rFonts w:ascii="Times New Roman" w:hAnsi="Times New Roman" w:cs="Times New Roman"/>
          <w:color w:val="auto"/>
          <w:sz w:val="24"/>
          <w:szCs w:val="24"/>
        </w:rPr>
        <w:t>ekrutac</w:t>
      </w:r>
      <w:r w:rsidR="00500FAC" w:rsidRPr="00EC4FF8">
        <w:rPr>
          <w:rFonts w:ascii="Times New Roman" w:hAnsi="Times New Roman" w:cs="Times New Roman"/>
          <w:color w:val="auto"/>
          <w:sz w:val="24"/>
          <w:szCs w:val="24"/>
        </w:rPr>
        <w:t>yjnego</w:t>
      </w:r>
      <w:r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 oraz postępowania uzu</w:t>
      </w:r>
      <w:r w:rsidR="004304A9" w:rsidRPr="00EC4FF8">
        <w:rPr>
          <w:rFonts w:ascii="Times New Roman" w:hAnsi="Times New Roman" w:cs="Times New Roman"/>
          <w:color w:val="auto"/>
          <w:sz w:val="24"/>
          <w:szCs w:val="24"/>
        </w:rPr>
        <w:t>pełniając</w:t>
      </w:r>
      <w:r w:rsidR="00880D59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ego na </w:t>
      </w:r>
      <w:r w:rsidR="00EC4FF8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dany </w:t>
      </w:r>
      <w:r w:rsidR="00880D59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rok szkolny </w:t>
      </w:r>
      <w:r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do klas I szkół podstawowych </w:t>
      </w:r>
      <w:r w:rsidR="00EC4FF8" w:rsidRPr="00EC4FF8">
        <w:rPr>
          <w:rFonts w:ascii="Times New Roman" w:hAnsi="Times New Roman" w:cs="Times New Roman"/>
          <w:color w:val="auto"/>
          <w:sz w:val="24"/>
          <w:szCs w:val="24"/>
        </w:rPr>
        <w:t xml:space="preserve">określa </w:t>
      </w:r>
      <w:r w:rsidR="00496B91">
        <w:rPr>
          <w:rFonts w:ascii="Times New Roman" w:hAnsi="Times New Roman" w:cs="Times New Roman"/>
          <w:color w:val="auto"/>
          <w:sz w:val="24"/>
          <w:szCs w:val="24"/>
        </w:rPr>
        <w:t xml:space="preserve">Miasto i </w:t>
      </w:r>
      <w:r w:rsidR="00EC4FF8" w:rsidRPr="00EC4FF8">
        <w:rPr>
          <w:rFonts w:ascii="Times New Roman" w:hAnsi="Times New Roman" w:cs="Times New Roman"/>
          <w:color w:val="auto"/>
          <w:sz w:val="24"/>
          <w:szCs w:val="24"/>
        </w:rPr>
        <w:t>Gminy zarządzeniem</w:t>
      </w:r>
    </w:p>
    <w:p w:rsidR="00F736B5" w:rsidRPr="00A27255" w:rsidRDefault="00F736B5" w:rsidP="00A27255">
      <w:pPr>
        <w:pStyle w:val="Ngrzym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Postępowanie rekrutacyjne</w:t>
      </w:r>
    </w:p>
    <w:p w:rsidR="00BD3A2F" w:rsidRPr="00A27255" w:rsidRDefault="00BD3A2F" w:rsidP="00BB6F83">
      <w:pPr>
        <w:pStyle w:val="pkt"/>
        <w:numPr>
          <w:ilvl w:val="0"/>
          <w:numId w:val="18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 xml:space="preserve">Postępowanie rekrutacyjne do </w:t>
      </w:r>
      <w:r w:rsidR="00F736B5" w:rsidRPr="00A27255">
        <w:rPr>
          <w:rFonts w:ascii="Times New Roman" w:hAnsi="Times New Roman" w:cs="Times New Roman"/>
          <w:color w:val="000000" w:themeColor="text1"/>
        </w:rPr>
        <w:t xml:space="preserve">oddziału przedszkolnego oraz </w:t>
      </w:r>
      <w:r w:rsidRPr="00A27255">
        <w:rPr>
          <w:rFonts w:ascii="Times New Roman" w:hAnsi="Times New Roman" w:cs="Times New Roman"/>
          <w:color w:val="000000" w:themeColor="text1"/>
        </w:rPr>
        <w:t>szkoły podstawowej przeprowadza komisja rekrutacyjna powołana przez Dyrektora.</w:t>
      </w:r>
    </w:p>
    <w:p w:rsidR="00F736B5" w:rsidRPr="00A27255" w:rsidRDefault="00EC4FF8" w:rsidP="00EC4FF8">
      <w:pPr>
        <w:pStyle w:val="pkt"/>
        <w:rPr>
          <w:rFonts w:ascii="Times New Roman" w:hAnsi="Times New Roman" w:cs="Times New Roman"/>
          <w:color w:val="000000" w:themeColor="text1"/>
        </w:rPr>
      </w:pPr>
      <w:r w:rsidRPr="00EC4FF8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A27255">
        <w:rPr>
          <w:rFonts w:ascii="Times New Roman" w:hAnsi="Times New Roman" w:cs="Times New Roman"/>
          <w:color w:val="000000" w:themeColor="text1"/>
        </w:rPr>
        <w:t xml:space="preserve">W skład komisji rekrutacyjnej wchodzi co </w:t>
      </w:r>
      <w:r w:rsidRPr="003E67E1">
        <w:rPr>
          <w:rFonts w:ascii="Times New Roman" w:hAnsi="Times New Roman" w:cs="Times New Roman"/>
          <w:color w:val="auto"/>
        </w:rPr>
        <w:t xml:space="preserve">najmniej 2 przedstawicieli </w:t>
      </w:r>
      <w:r w:rsidRPr="00A27255">
        <w:rPr>
          <w:rFonts w:ascii="Times New Roman" w:hAnsi="Times New Roman" w:cs="Times New Roman"/>
          <w:color w:val="000000" w:themeColor="text1"/>
        </w:rPr>
        <w:t>Rady Pedagogicznej szkoły, z zastrzeżeniem pkt.</w:t>
      </w:r>
      <w:r>
        <w:rPr>
          <w:rFonts w:ascii="Times New Roman" w:hAnsi="Times New Roman" w:cs="Times New Roman"/>
          <w:color w:val="000000" w:themeColor="text1"/>
        </w:rPr>
        <w:t xml:space="preserve">4. </w:t>
      </w:r>
    </w:p>
    <w:p w:rsidR="00F736B5" w:rsidRPr="00A27255" w:rsidRDefault="00EC4FF8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Dyrektor wyznacza przewodniczącego komisji rekrutacyjnej</w:t>
      </w:r>
    </w:p>
    <w:p w:rsidR="00F736B5" w:rsidRPr="00A27255" w:rsidRDefault="00F736B5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 xml:space="preserve">W skład komisji rekrutacyjnej nie może wchodzić dyrektor szkoły oraz osoba, której dziecko jest objęte postępowaniem rekrutacyjnym. </w:t>
      </w:r>
    </w:p>
    <w:p w:rsidR="00F736B5" w:rsidRPr="00A27255" w:rsidRDefault="00F736B5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 xml:space="preserve">Decydujący głos w sprawach spornych ma przewodniczący komisji. </w:t>
      </w:r>
    </w:p>
    <w:p w:rsidR="00F736B5" w:rsidRPr="00A27255" w:rsidRDefault="00F736B5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Terminy i szczegółowy tryb pracy komisji rekrutacyjnej wyznacza jej przewodniczący, uwzględniając ustalone szczegółowe terminy.</w:t>
      </w:r>
    </w:p>
    <w:p w:rsidR="009353B5" w:rsidRPr="00A27255" w:rsidRDefault="009353B5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Jeżeli po przeprowadzeniu postępowania rekrutacyjnego oddział przedszkolny lub szkoła nadal dysponuje wolnymi miejscami, dyrektor  szkoły przeprowadza postępowanie uzupełniające.</w:t>
      </w:r>
    </w:p>
    <w:p w:rsidR="009353B5" w:rsidRPr="00A27255" w:rsidRDefault="009353B5" w:rsidP="003E2DB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Postępowanie uzupełniające powinno zakończyć się do końca sierpnia roku szkolnego poprzedzającego rok szkolny, na który jest przeprowadzane postępowanie rekrutacyjne.</w:t>
      </w:r>
    </w:p>
    <w:p w:rsidR="006767CF" w:rsidRPr="00A27255" w:rsidRDefault="00F736B5" w:rsidP="00A27255">
      <w:pPr>
        <w:pStyle w:val="Ngrzym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Zadania komisji rekrutacyjnej</w:t>
      </w:r>
    </w:p>
    <w:p w:rsidR="00F736B5" w:rsidRPr="00A27255" w:rsidRDefault="00F736B5" w:rsidP="00BB6F83">
      <w:pPr>
        <w:pStyle w:val="pkt"/>
        <w:numPr>
          <w:ilvl w:val="0"/>
          <w:numId w:val="19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Do zadań komisji rekrutacyjnej należy w szczególności:</w:t>
      </w:r>
    </w:p>
    <w:p w:rsidR="00F736B5" w:rsidRPr="00A27255" w:rsidRDefault="00F736B5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weryfikacja spełnienia przez kandydata warunków i kryteriów niezbędnych do przyjęcia;</w:t>
      </w:r>
    </w:p>
    <w:p w:rsidR="00F736B5" w:rsidRPr="00A27255" w:rsidRDefault="00F736B5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sporządzenie imiennej listy kandydatów, z przyznaną liczbą punktów dla poszczególnych kryteriów spełnionych przez kandydata;</w:t>
      </w:r>
    </w:p>
    <w:p w:rsidR="00F736B5" w:rsidRPr="00A27255" w:rsidRDefault="00F736B5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ustalenie i podanie do publicznej wiadomo</w:t>
      </w:r>
      <w:r w:rsidR="0090481F" w:rsidRPr="00A27255">
        <w:rPr>
          <w:rFonts w:ascii="Times New Roman" w:hAnsi="Times New Roman" w:cs="Times New Roman"/>
          <w:color w:val="000000" w:themeColor="text1"/>
        </w:rPr>
        <w:t>ści listy kandydatów przyjętych</w:t>
      </w:r>
      <w:r w:rsidR="005843CD" w:rsidRPr="00A27255">
        <w:rPr>
          <w:rFonts w:ascii="Times New Roman" w:hAnsi="Times New Roman" w:cs="Times New Roman"/>
          <w:color w:val="000000" w:themeColor="text1"/>
        </w:rPr>
        <w:t xml:space="preserve"> </w:t>
      </w:r>
      <w:r w:rsidRPr="00A27255">
        <w:rPr>
          <w:rFonts w:ascii="Times New Roman" w:hAnsi="Times New Roman" w:cs="Times New Roman"/>
          <w:color w:val="000000" w:themeColor="text1"/>
        </w:rPr>
        <w:t>i kandydatów nieprzyjętych  lub informację o liczbie wolnych miejsc;</w:t>
      </w:r>
    </w:p>
    <w:p w:rsidR="00F736B5" w:rsidRPr="00A27255" w:rsidRDefault="00F736B5" w:rsidP="00BB6F83">
      <w:pPr>
        <w:pStyle w:val="pkt"/>
        <w:numPr>
          <w:ilvl w:val="1"/>
          <w:numId w:val="14"/>
        </w:numPr>
        <w:ind w:left="681" w:hanging="284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sporządzenie protokołu postępowania rekrutacyjnego.</w:t>
      </w:r>
    </w:p>
    <w:p w:rsidR="00F736B5" w:rsidRPr="00A27255" w:rsidRDefault="00F736B5" w:rsidP="001D0AEA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Komisja rekrutacyjna podaje do publicznej wiadomości listę kandydatów przyjętych i kandydatów nieprzyjętych do oddziału przedszkolnego lub do klasy I zawierającej imiona i nazwiska kandydatów .</w:t>
      </w:r>
    </w:p>
    <w:p w:rsidR="00B64B00" w:rsidRDefault="00F736B5" w:rsidP="000E7499">
      <w:pPr>
        <w:pStyle w:val="pkt"/>
        <w:rPr>
          <w:rFonts w:ascii="Times New Roman" w:hAnsi="Times New Roman" w:cs="Times New Roman"/>
          <w:color w:val="000000" w:themeColor="text1"/>
        </w:rPr>
      </w:pPr>
      <w:r w:rsidRPr="00B64B00">
        <w:rPr>
          <w:rFonts w:ascii="Times New Roman" w:hAnsi="Times New Roman" w:cs="Times New Roman"/>
          <w:color w:val="000000" w:themeColor="text1"/>
        </w:rPr>
        <w:t>Li</w:t>
      </w:r>
      <w:r w:rsidR="00766FBF" w:rsidRPr="00B64B00">
        <w:rPr>
          <w:rFonts w:ascii="Times New Roman" w:hAnsi="Times New Roman" w:cs="Times New Roman"/>
          <w:color w:val="000000" w:themeColor="text1"/>
        </w:rPr>
        <w:t>sty, o których mowa w pkt</w:t>
      </w:r>
      <w:r w:rsidRPr="00B64B00">
        <w:rPr>
          <w:rFonts w:ascii="Times New Roman" w:hAnsi="Times New Roman" w:cs="Times New Roman"/>
          <w:color w:val="000000" w:themeColor="text1"/>
        </w:rPr>
        <w:t xml:space="preserve">. 2, podaje się do publicznej </w:t>
      </w:r>
      <w:r w:rsidR="00EC4FF8" w:rsidRPr="00B64B00">
        <w:rPr>
          <w:rFonts w:ascii="Times New Roman" w:hAnsi="Times New Roman" w:cs="Times New Roman"/>
          <w:color w:val="000000" w:themeColor="text1"/>
        </w:rPr>
        <w:t xml:space="preserve">wiadomości poprzez umieszczenie w </w:t>
      </w:r>
      <w:r w:rsidRPr="00B64B00">
        <w:rPr>
          <w:rFonts w:ascii="Times New Roman" w:hAnsi="Times New Roman" w:cs="Times New Roman"/>
          <w:color w:val="000000" w:themeColor="text1"/>
        </w:rPr>
        <w:t>widocznym miejscu. Listy zawierają imiona i nazwiska kandydatów uszerego</w:t>
      </w:r>
      <w:r w:rsidR="00B64B00" w:rsidRPr="00B64B00">
        <w:rPr>
          <w:rFonts w:ascii="Times New Roman" w:hAnsi="Times New Roman" w:cs="Times New Roman"/>
          <w:color w:val="000000" w:themeColor="text1"/>
        </w:rPr>
        <w:t xml:space="preserve">wane w kolejności alfabetycznej. </w:t>
      </w:r>
    </w:p>
    <w:p w:rsidR="00F736B5" w:rsidRPr="00B64B00" w:rsidRDefault="00F736B5" w:rsidP="000E7499">
      <w:pPr>
        <w:pStyle w:val="pkt"/>
        <w:rPr>
          <w:rFonts w:ascii="Times New Roman" w:hAnsi="Times New Roman" w:cs="Times New Roman"/>
          <w:color w:val="000000" w:themeColor="text1"/>
        </w:rPr>
      </w:pPr>
      <w:r w:rsidRPr="00B64B00">
        <w:rPr>
          <w:rFonts w:ascii="Times New Roman" w:hAnsi="Times New Roman" w:cs="Times New Roman"/>
          <w:color w:val="000000" w:themeColor="text1"/>
        </w:rPr>
        <w:t xml:space="preserve">Dzień podania do publicznej wiadomości listy, </w:t>
      </w:r>
      <w:r w:rsidR="009353B5" w:rsidRPr="00B64B00">
        <w:rPr>
          <w:rFonts w:ascii="Times New Roman" w:hAnsi="Times New Roman" w:cs="Times New Roman"/>
          <w:color w:val="000000" w:themeColor="text1"/>
        </w:rPr>
        <w:t>o której mowa w ust. 2</w:t>
      </w:r>
      <w:r w:rsidRPr="00B64B00">
        <w:rPr>
          <w:rFonts w:ascii="Times New Roman" w:hAnsi="Times New Roman" w:cs="Times New Roman"/>
          <w:color w:val="000000" w:themeColor="text1"/>
        </w:rPr>
        <w:t>, jest określany w formie adnotacji umieszczonej na  liście, opatrzonej podpisem przewodniczącego komisji rekrutacyjnej.</w:t>
      </w:r>
    </w:p>
    <w:p w:rsidR="00F736B5" w:rsidRPr="00EC4FF8" w:rsidRDefault="00F736B5" w:rsidP="00EC4FF8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W terminie 7 dni od dnia podania do publicznej wiadomości listy kandydatów przyjętych</w:t>
      </w:r>
      <w:r w:rsidR="00EC4FF8">
        <w:rPr>
          <w:rFonts w:ascii="Times New Roman" w:hAnsi="Times New Roman" w:cs="Times New Roman"/>
          <w:color w:val="000000" w:themeColor="text1"/>
        </w:rPr>
        <w:t xml:space="preserve"> </w:t>
      </w:r>
      <w:r w:rsidRPr="00EC4FF8">
        <w:rPr>
          <w:rFonts w:ascii="Times New Roman" w:hAnsi="Times New Roman" w:cs="Times New Roman"/>
          <w:color w:val="000000" w:themeColor="text1"/>
        </w:rPr>
        <w:t>i kandydatów nieprzyjętych, rodzic kandydata wystąpić do ko</w:t>
      </w:r>
      <w:r w:rsidR="00EC4FF8">
        <w:rPr>
          <w:rFonts w:ascii="Times New Roman" w:hAnsi="Times New Roman" w:cs="Times New Roman"/>
          <w:color w:val="000000" w:themeColor="text1"/>
        </w:rPr>
        <w:t>misji rekrutacyjnej z wnioskiem</w:t>
      </w:r>
      <w:r w:rsidR="00A27255" w:rsidRPr="00EC4FF8">
        <w:rPr>
          <w:rFonts w:ascii="Times New Roman" w:hAnsi="Times New Roman" w:cs="Times New Roman"/>
          <w:color w:val="000000" w:themeColor="text1"/>
        </w:rPr>
        <w:t xml:space="preserve"> </w:t>
      </w:r>
      <w:r w:rsidR="00EC4FF8" w:rsidRPr="00EC4FF8">
        <w:rPr>
          <w:rFonts w:ascii="Times New Roman" w:hAnsi="Times New Roman" w:cs="Times New Roman"/>
          <w:color w:val="000000" w:themeColor="text1"/>
        </w:rPr>
        <w:t xml:space="preserve">o </w:t>
      </w:r>
      <w:r w:rsidRPr="00EC4FF8">
        <w:rPr>
          <w:rFonts w:ascii="Times New Roman" w:hAnsi="Times New Roman" w:cs="Times New Roman"/>
          <w:color w:val="000000" w:themeColor="text1"/>
        </w:rPr>
        <w:t xml:space="preserve">sporządzenie uzasadnienia odmowy przyjęcia kandydata do oddziału przedszkolnego lub klasy I. </w:t>
      </w:r>
    </w:p>
    <w:p w:rsidR="00F736B5" w:rsidRPr="00A27255" w:rsidRDefault="00F736B5" w:rsidP="001D0AEA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Uzasadnienie sporządza się w terminie 5 dni od dnia wystą</w:t>
      </w:r>
      <w:r w:rsidR="00EC4FF8">
        <w:rPr>
          <w:rFonts w:ascii="Times New Roman" w:hAnsi="Times New Roman" w:cs="Times New Roman"/>
          <w:color w:val="000000" w:themeColor="text1"/>
        </w:rPr>
        <w:t>pienia przez rodzica kandydata</w:t>
      </w:r>
      <w:r w:rsidR="00A27255">
        <w:rPr>
          <w:rFonts w:ascii="Times New Roman" w:hAnsi="Times New Roman" w:cs="Times New Roman"/>
          <w:color w:val="000000" w:themeColor="text1"/>
        </w:rPr>
        <w:t xml:space="preserve"> </w:t>
      </w:r>
      <w:r w:rsidR="00EC4FF8">
        <w:rPr>
          <w:rFonts w:ascii="Times New Roman" w:hAnsi="Times New Roman" w:cs="Times New Roman"/>
          <w:color w:val="000000" w:themeColor="text1"/>
        </w:rPr>
        <w:t xml:space="preserve">z </w:t>
      </w:r>
      <w:r w:rsidR="00766FBF" w:rsidRPr="00A27255">
        <w:rPr>
          <w:rFonts w:ascii="Times New Roman" w:hAnsi="Times New Roman" w:cs="Times New Roman"/>
          <w:color w:val="000000" w:themeColor="text1"/>
        </w:rPr>
        <w:t>wnioskiem, o którym mowa w pkt</w:t>
      </w:r>
      <w:r w:rsidR="00B64B00">
        <w:rPr>
          <w:rFonts w:ascii="Times New Roman" w:hAnsi="Times New Roman" w:cs="Times New Roman"/>
          <w:color w:val="000000" w:themeColor="text1"/>
        </w:rPr>
        <w:t>. 5</w:t>
      </w:r>
      <w:r w:rsidRPr="00A27255">
        <w:rPr>
          <w:rFonts w:ascii="Times New Roman" w:hAnsi="Times New Roman" w:cs="Times New Roman"/>
          <w:color w:val="000000" w:themeColor="text1"/>
        </w:rPr>
        <w:t xml:space="preserve">. Uzasadnienie zawiera przyczyny odmowy przyjęcia, w tym liczbę punktów, </w:t>
      </w:r>
      <w:r w:rsidR="00B64B00" w:rsidRPr="00A27255">
        <w:rPr>
          <w:rFonts w:ascii="Times New Roman" w:hAnsi="Times New Roman" w:cs="Times New Roman"/>
          <w:color w:val="000000" w:themeColor="text1"/>
        </w:rPr>
        <w:t>którą kandydat uzyskał w postępowaniu rekrutacyjnym</w:t>
      </w:r>
      <w:r w:rsidR="00B64B00">
        <w:rPr>
          <w:rFonts w:ascii="Times New Roman" w:hAnsi="Times New Roman" w:cs="Times New Roman"/>
          <w:color w:val="000000" w:themeColor="text1"/>
        </w:rPr>
        <w:t xml:space="preserve">. </w:t>
      </w:r>
      <w:r w:rsidR="00B64B00" w:rsidRPr="00A27255">
        <w:rPr>
          <w:rFonts w:ascii="Times New Roman" w:hAnsi="Times New Roman" w:cs="Times New Roman"/>
          <w:color w:val="000000" w:themeColor="text1"/>
        </w:rPr>
        <w:t xml:space="preserve"> </w:t>
      </w:r>
    </w:p>
    <w:p w:rsidR="00F736B5" w:rsidRPr="00A27255" w:rsidRDefault="00F736B5" w:rsidP="001D0AEA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Rodzic kandydata lub może wnieść do dyrektora szkoły odwołanie od rozstrzygnięcia komisji rekrutacyjnej, w terminie 7 dni od dnia otrzymania uzasadnienia.</w:t>
      </w:r>
    </w:p>
    <w:p w:rsidR="00F736B5" w:rsidRPr="00A27255" w:rsidRDefault="00F736B5" w:rsidP="001D0AEA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 xml:space="preserve">Dyrektor szkoły rozpatruje odwołanie od rozstrzygnięcia komisji rekrutacyjnej, w terminie 7 dni od dnia otrzymania odwołania. </w:t>
      </w:r>
    </w:p>
    <w:p w:rsidR="00A36D43" w:rsidRDefault="00F736B5" w:rsidP="00A36D43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t>Na rozstrzygnięcie dyrektora szkoły służy skarga do sądu administracyjnego.</w:t>
      </w:r>
    </w:p>
    <w:p w:rsidR="00F736B5" w:rsidRPr="00A36D43" w:rsidRDefault="00F736B5" w:rsidP="00A36D43">
      <w:pPr>
        <w:pStyle w:val="pkt"/>
        <w:rPr>
          <w:rFonts w:ascii="Times New Roman" w:hAnsi="Times New Roman" w:cs="Times New Roman"/>
          <w:color w:val="000000" w:themeColor="text1"/>
        </w:rPr>
      </w:pPr>
      <w:r w:rsidRPr="00A36D43">
        <w:rPr>
          <w:rFonts w:ascii="Times New Roman" w:hAnsi="Times New Roman" w:cs="Times New Roman"/>
          <w:color w:val="000000" w:themeColor="text1"/>
        </w:rPr>
        <w:t xml:space="preserve">Dane osobowe kandydatów zgromadzone w celach postępowania rekrutacyjnego oraz dokumentacja postępowania rekrutacyjnego są przechowywane </w:t>
      </w:r>
      <w:r w:rsidR="00B64B00">
        <w:rPr>
          <w:rFonts w:ascii="Times New Roman" w:hAnsi="Times New Roman" w:cs="Times New Roman"/>
          <w:color w:val="000000" w:themeColor="text1"/>
        </w:rPr>
        <w:t>nie dłużej niż do końca okresu,</w:t>
      </w:r>
      <w:r w:rsidR="00A27255" w:rsidRPr="00A36D43">
        <w:rPr>
          <w:rFonts w:ascii="Times New Roman" w:hAnsi="Times New Roman" w:cs="Times New Roman"/>
          <w:color w:val="000000" w:themeColor="text1"/>
        </w:rPr>
        <w:t xml:space="preserve"> </w:t>
      </w:r>
      <w:r w:rsidRPr="00A36D43">
        <w:rPr>
          <w:rFonts w:ascii="Times New Roman" w:hAnsi="Times New Roman" w:cs="Times New Roman"/>
          <w:color w:val="000000" w:themeColor="text1"/>
        </w:rPr>
        <w:t xml:space="preserve">w którym uczeń korzysta </w:t>
      </w:r>
      <w:r w:rsidR="00850375" w:rsidRPr="00A36D43">
        <w:rPr>
          <w:rFonts w:ascii="Times New Roman" w:hAnsi="Times New Roman" w:cs="Times New Roman"/>
          <w:color w:val="000000" w:themeColor="text1"/>
        </w:rPr>
        <w:t xml:space="preserve"> </w:t>
      </w:r>
      <w:r w:rsidRPr="00A36D43">
        <w:rPr>
          <w:rFonts w:ascii="Times New Roman" w:hAnsi="Times New Roman" w:cs="Times New Roman"/>
          <w:color w:val="000000" w:themeColor="text1"/>
        </w:rPr>
        <w:t xml:space="preserve">z wychowania przedszkolnego w oddziale przedszkolnym lub szkole. </w:t>
      </w:r>
    </w:p>
    <w:p w:rsidR="001B630F" w:rsidRPr="00A27255" w:rsidRDefault="00F736B5" w:rsidP="00F736B5">
      <w:pPr>
        <w:pStyle w:val="pkt"/>
        <w:rPr>
          <w:rFonts w:ascii="Times New Roman" w:hAnsi="Times New Roman" w:cs="Times New Roman"/>
          <w:color w:val="000000" w:themeColor="text1"/>
        </w:rPr>
      </w:pPr>
      <w:r w:rsidRPr="00A27255">
        <w:rPr>
          <w:rFonts w:ascii="Times New Roman" w:hAnsi="Times New Roman" w:cs="Times New Roman"/>
          <w:color w:val="000000" w:themeColor="text1"/>
        </w:rPr>
        <w:lastRenderedPageBreak/>
        <w:t>Dane osobowe kandydatów nieprzyjętych zgromadzone w celach postępowania rekrutacyjnego są przechowywane w szkole</w:t>
      </w:r>
      <w:r w:rsidR="00B64B00">
        <w:rPr>
          <w:rFonts w:ascii="Times New Roman" w:hAnsi="Times New Roman" w:cs="Times New Roman"/>
          <w:color w:val="000000" w:themeColor="text1"/>
        </w:rPr>
        <w:t>,</w:t>
      </w:r>
      <w:r w:rsidRPr="00A27255">
        <w:rPr>
          <w:rFonts w:ascii="Times New Roman" w:hAnsi="Times New Roman" w:cs="Times New Roman"/>
          <w:color w:val="000000" w:themeColor="text1"/>
        </w:rPr>
        <w:t xml:space="preserve"> chyba że na rozstrzygnięcie dyrektora szkoły została wniesiona skarga do sądu administracyjnego i postępowanie nie zostało zakończone prawomocnym wyrokiem.</w:t>
      </w:r>
    </w:p>
    <w:p w:rsidR="002D7A8C" w:rsidRDefault="002D7A8C" w:rsidP="00D27878">
      <w:pPr>
        <w:pStyle w:val="pk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D27878" w:rsidRDefault="00D27878" w:rsidP="002C4EDD">
      <w:pPr>
        <w:pStyle w:val="Bezodstpw"/>
        <w:spacing w:after="120"/>
        <w:rPr>
          <w:rFonts w:eastAsiaTheme="minorHAnsi"/>
          <w:bCs/>
          <w:color w:val="000000" w:themeColor="text1"/>
          <w:sz w:val="22"/>
          <w:szCs w:val="28"/>
          <w:lang w:eastAsia="en-US"/>
        </w:rPr>
      </w:pPr>
    </w:p>
    <w:p w:rsidR="00FA224F" w:rsidRPr="00A27255" w:rsidRDefault="002C4EDD" w:rsidP="002C4EDD">
      <w:pPr>
        <w:pStyle w:val="Bezodstpw"/>
        <w:spacing w:after="120"/>
        <w:rPr>
          <w:b/>
          <w:color w:val="000000" w:themeColor="text1"/>
          <w:sz w:val="32"/>
          <w:szCs w:val="28"/>
        </w:rPr>
      </w:pPr>
      <w:r w:rsidRPr="00A27255">
        <w:rPr>
          <w:b/>
          <w:color w:val="000000" w:themeColor="text1"/>
          <w:sz w:val="32"/>
          <w:szCs w:val="28"/>
        </w:rPr>
        <w:t>Załączniki</w:t>
      </w:r>
      <w:r w:rsidR="00FA224F" w:rsidRPr="00A27255">
        <w:rPr>
          <w:b/>
          <w:color w:val="000000" w:themeColor="text1"/>
          <w:sz w:val="32"/>
          <w:szCs w:val="28"/>
        </w:rPr>
        <w:t>:</w:t>
      </w:r>
    </w:p>
    <w:p w:rsidR="00A929EE" w:rsidRDefault="0060365F" w:rsidP="0072035F">
      <w:pPr>
        <w:pStyle w:val="pk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EE">
        <w:rPr>
          <w:rFonts w:ascii="Times New Roman" w:hAnsi="Times New Roman" w:cs="Times New Roman"/>
          <w:color w:val="000000" w:themeColor="text1"/>
          <w:sz w:val="24"/>
          <w:szCs w:val="24"/>
        </w:rPr>
        <w:t>Deklaracja o kontynuowaniu wychowania przedszkolnego w oddziale przedszkolnym</w:t>
      </w:r>
      <w:r w:rsidR="00A929EE" w:rsidRPr="00A9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65F" w:rsidRPr="00A929EE" w:rsidRDefault="0060365F" w:rsidP="0072035F">
      <w:pPr>
        <w:pStyle w:val="pk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EE">
        <w:rPr>
          <w:rFonts w:ascii="Times New Roman" w:hAnsi="Times New Roman" w:cs="Times New Roman"/>
          <w:color w:val="000000" w:themeColor="text1"/>
          <w:sz w:val="24"/>
          <w:szCs w:val="24"/>
        </w:rPr>
        <w:t>Wniosek o przyjęcie dziecka do publicznego przedszkola/ oddziału przedszkolnego przy szkole podstawowej/ innej formy wychowania przedszkolnego.</w:t>
      </w:r>
    </w:p>
    <w:p w:rsidR="0060365F" w:rsidRPr="00A27255" w:rsidRDefault="0060365F" w:rsidP="00BB6F83">
      <w:pPr>
        <w:pStyle w:val="pk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dziecka </w:t>
      </w:r>
      <w:r w:rsidR="00A9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klasy I 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zamieszkałe</w:t>
      </w:r>
      <w:r w:rsidR="00A929EE">
        <w:rPr>
          <w:rFonts w:ascii="Times New Roman" w:hAnsi="Times New Roman" w:cs="Times New Roman"/>
          <w:color w:val="000000" w:themeColor="text1"/>
          <w:sz w:val="24"/>
          <w:szCs w:val="24"/>
        </w:rPr>
        <w:t>go w obwodzie szkoły</w:t>
      </w: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65F" w:rsidRPr="00A27255" w:rsidRDefault="0060365F" w:rsidP="00BB6F83">
      <w:pPr>
        <w:pStyle w:val="pk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przyjęcie dziecka do klasy I </w:t>
      </w:r>
      <w:r w:rsidR="00A929EE">
        <w:rPr>
          <w:rFonts w:ascii="Times New Roman" w:hAnsi="Times New Roman" w:cs="Times New Roman"/>
          <w:color w:val="000000" w:themeColor="text1"/>
          <w:sz w:val="24"/>
          <w:szCs w:val="24"/>
        </w:rPr>
        <w:t>spoza obwodu.</w:t>
      </w:r>
    </w:p>
    <w:p w:rsidR="00FA224F" w:rsidRPr="00A77F3D" w:rsidRDefault="00FA224F" w:rsidP="00F736B5">
      <w:pPr>
        <w:pStyle w:val="Bezodstpw"/>
        <w:rPr>
          <w:b/>
          <w:color w:val="FF0000"/>
          <w:sz w:val="28"/>
          <w:szCs w:val="28"/>
        </w:rPr>
      </w:pPr>
    </w:p>
    <w:p w:rsidR="00FA224F" w:rsidRPr="00A77F3D" w:rsidRDefault="00FA224F" w:rsidP="00F736B5">
      <w:pPr>
        <w:pStyle w:val="Bezodstpw"/>
        <w:rPr>
          <w:b/>
          <w:color w:val="FF0000"/>
          <w:sz w:val="28"/>
          <w:szCs w:val="28"/>
        </w:rPr>
      </w:pPr>
    </w:p>
    <w:p w:rsidR="00FA224F" w:rsidRPr="00A77F3D" w:rsidRDefault="00FA224F" w:rsidP="00F736B5">
      <w:pPr>
        <w:pStyle w:val="Bezodstpw"/>
        <w:rPr>
          <w:b/>
          <w:color w:val="FF0000"/>
          <w:sz w:val="28"/>
          <w:szCs w:val="28"/>
        </w:rPr>
      </w:pPr>
    </w:p>
    <w:p w:rsidR="00FA224F" w:rsidRPr="00A77F3D" w:rsidRDefault="00FA224F" w:rsidP="00F736B5">
      <w:pPr>
        <w:pStyle w:val="Bezodstpw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2D7A8C" w:rsidRPr="00A77F3D" w:rsidRDefault="002D7A8C" w:rsidP="00385B51">
      <w:pPr>
        <w:ind w:left="-142"/>
        <w:rPr>
          <w:b/>
          <w:color w:val="FF0000"/>
          <w:sz w:val="28"/>
          <w:szCs w:val="28"/>
        </w:rPr>
      </w:pPr>
    </w:p>
    <w:p w:rsidR="00A27255" w:rsidRDefault="00A27255" w:rsidP="00A27255">
      <w:pPr>
        <w:rPr>
          <w:b/>
          <w:color w:val="FF0000"/>
          <w:sz w:val="28"/>
          <w:szCs w:val="28"/>
        </w:rPr>
      </w:pPr>
    </w:p>
    <w:p w:rsidR="00D27878" w:rsidRDefault="00D27878" w:rsidP="00A27255">
      <w:pPr>
        <w:rPr>
          <w:b/>
          <w:color w:val="FF0000"/>
          <w:sz w:val="28"/>
          <w:szCs w:val="28"/>
        </w:rPr>
      </w:pPr>
    </w:p>
    <w:p w:rsidR="00174521" w:rsidRPr="002D7A8C" w:rsidRDefault="00174521" w:rsidP="002F118E">
      <w:pPr>
        <w:pStyle w:val="Bezodstpw"/>
        <w:rPr>
          <w:b/>
          <w:sz w:val="28"/>
          <w:szCs w:val="28"/>
        </w:rPr>
      </w:pPr>
    </w:p>
    <w:sectPr w:rsidR="00174521" w:rsidRPr="002D7A8C" w:rsidSect="00E91831">
      <w:footerReference w:type="default" r:id="rId8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0D" w:rsidRDefault="00A34C0D" w:rsidP="00763225">
      <w:r>
        <w:separator/>
      </w:r>
    </w:p>
  </w:endnote>
  <w:endnote w:type="continuationSeparator" w:id="0">
    <w:p w:rsidR="00A34C0D" w:rsidRDefault="00A34C0D" w:rsidP="007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653220"/>
      <w:docPartObj>
        <w:docPartGallery w:val="Page Numbers (Bottom of Page)"/>
        <w:docPartUnique/>
      </w:docPartObj>
    </w:sdtPr>
    <w:sdtEndPr/>
    <w:sdtContent>
      <w:p w:rsidR="008C7543" w:rsidRDefault="00CD56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543" w:rsidRDefault="008C7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0D" w:rsidRDefault="00A34C0D" w:rsidP="00763225">
      <w:r>
        <w:separator/>
      </w:r>
    </w:p>
  </w:footnote>
  <w:footnote w:type="continuationSeparator" w:id="0">
    <w:p w:rsidR="00A34C0D" w:rsidRDefault="00A34C0D" w:rsidP="0076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58EE60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1840D676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C346EE2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2E1E21"/>
    <w:multiLevelType w:val="hybridMultilevel"/>
    <w:tmpl w:val="0A94380C"/>
    <w:lvl w:ilvl="0" w:tplc="802809E6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7C62"/>
    <w:multiLevelType w:val="hybridMultilevel"/>
    <w:tmpl w:val="2BDE6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45C8"/>
    <w:multiLevelType w:val="multilevel"/>
    <w:tmpl w:val="343667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7158E"/>
    <w:multiLevelType w:val="hybridMultilevel"/>
    <w:tmpl w:val="5480134C"/>
    <w:name w:val="WW8Num33"/>
    <w:lvl w:ilvl="0" w:tplc="A074F83E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666CE"/>
    <w:multiLevelType w:val="hybridMultilevel"/>
    <w:tmpl w:val="0CB25C2A"/>
    <w:lvl w:ilvl="0" w:tplc="2AE04782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84C14"/>
    <w:multiLevelType w:val="hybridMultilevel"/>
    <w:tmpl w:val="D2A466C6"/>
    <w:name w:val="WW8Num332"/>
    <w:lvl w:ilvl="0" w:tplc="02A60C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50C"/>
    <w:multiLevelType w:val="hybridMultilevel"/>
    <w:tmpl w:val="A28A3050"/>
    <w:lvl w:ilvl="0" w:tplc="C32ABAE2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C7789"/>
    <w:multiLevelType w:val="hybridMultilevel"/>
    <w:tmpl w:val="0BBCA6CE"/>
    <w:name w:val="WW8Num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4B10"/>
    <w:multiLevelType w:val="hybridMultilevel"/>
    <w:tmpl w:val="A4609D7C"/>
    <w:name w:val="WW8Num22"/>
    <w:lvl w:ilvl="0" w:tplc="3EB4E7E8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548E2"/>
    <w:multiLevelType w:val="hybridMultilevel"/>
    <w:tmpl w:val="1B804FCC"/>
    <w:lvl w:ilvl="0" w:tplc="F7B0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266E5"/>
    <w:multiLevelType w:val="hybridMultilevel"/>
    <w:tmpl w:val="9886EB8E"/>
    <w:lvl w:ilvl="0" w:tplc="4E429544">
      <w:start w:val="1"/>
      <w:numFmt w:val="decimal"/>
      <w:pStyle w:val="pkt"/>
      <w:lvlText w:val="%1."/>
      <w:lvlJc w:val="left"/>
      <w:pPr>
        <w:ind w:left="927" w:hanging="360"/>
      </w:pPr>
      <w:rPr>
        <w:rFonts w:asciiTheme="minorHAnsi" w:eastAsia="Times New Roman" w:hAnsiTheme="minorHAnsi" w:hint="default"/>
        <w:b w:val="0"/>
        <w:spacing w:val="0"/>
        <w:w w:val="100"/>
        <w:sz w:val="24"/>
        <w:szCs w:val="24"/>
      </w:rPr>
    </w:lvl>
    <w:lvl w:ilvl="1" w:tplc="147EAB18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099123D"/>
    <w:multiLevelType w:val="hybridMultilevel"/>
    <w:tmpl w:val="B224B346"/>
    <w:lvl w:ilvl="0" w:tplc="2AC42632">
      <w:start w:val="1"/>
      <w:numFmt w:val="upperRoman"/>
      <w:pStyle w:val="Ngrzym"/>
      <w:lvlText w:val="%1."/>
      <w:lvlJc w:val="left"/>
      <w:pPr>
        <w:ind w:left="720" w:hanging="360"/>
      </w:pPr>
      <w:rPr>
        <w:rFonts w:hint="default"/>
        <w:b/>
        <w:bCs/>
        <w:w w:val="1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454"/>
    <w:multiLevelType w:val="hybridMultilevel"/>
    <w:tmpl w:val="7C568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F52FB"/>
    <w:multiLevelType w:val="hybridMultilevel"/>
    <w:tmpl w:val="94645A1E"/>
    <w:name w:val="WW8Num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16690"/>
    <w:multiLevelType w:val="hybridMultilevel"/>
    <w:tmpl w:val="D03894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27AC2"/>
    <w:multiLevelType w:val="hybridMultilevel"/>
    <w:tmpl w:val="2DFC9CFA"/>
    <w:lvl w:ilvl="0" w:tplc="95A2113A">
      <w:start w:val="1"/>
      <w:numFmt w:val="decimal"/>
      <w:pStyle w:val="PktWniosek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spacing w:val="0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73CBC"/>
    <w:multiLevelType w:val="hybridMultilevel"/>
    <w:tmpl w:val="5E58DA4E"/>
    <w:lvl w:ilvl="0" w:tplc="7720925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81F5A"/>
    <w:multiLevelType w:val="multilevel"/>
    <w:tmpl w:val="D5E689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F302C2"/>
    <w:multiLevelType w:val="hybridMultilevel"/>
    <w:tmpl w:val="0EB0D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67C8"/>
    <w:multiLevelType w:val="hybridMultilevel"/>
    <w:tmpl w:val="882C9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3E616E"/>
    <w:multiLevelType w:val="hybridMultilevel"/>
    <w:tmpl w:val="013A496A"/>
    <w:lvl w:ilvl="0" w:tplc="F1561676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17AC3"/>
    <w:multiLevelType w:val="hybridMultilevel"/>
    <w:tmpl w:val="DDDA88C4"/>
    <w:name w:val="WW8Num3322"/>
    <w:lvl w:ilvl="0" w:tplc="8E409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B4EED"/>
    <w:multiLevelType w:val="hybridMultilevel"/>
    <w:tmpl w:val="1B804FCC"/>
    <w:lvl w:ilvl="0" w:tplc="F7B0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2522F"/>
    <w:multiLevelType w:val="hybridMultilevel"/>
    <w:tmpl w:val="2C1EC504"/>
    <w:name w:val="WW8Num24"/>
    <w:lvl w:ilvl="0" w:tplc="74789B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16182"/>
    <w:multiLevelType w:val="hybridMultilevel"/>
    <w:tmpl w:val="850EE6BC"/>
    <w:lvl w:ilvl="0" w:tplc="4D504576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10EAA"/>
    <w:multiLevelType w:val="hybridMultilevel"/>
    <w:tmpl w:val="9782C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pacing w:val="0"/>
        <w:w w:val="100"/>
        <w:sz w:val="22"/>
        <w:szCs w:val="22"/>
      </w:rPr>
    </w:lvl>
    <w:lvl w:ilvl="1" w:tplc="147EAB1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F5"/>
    <w:multiLevelType w:val="hybridMultilevel"/>
    <w:tmpl w:val="7EE49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pacing w:val="0"/>
        <w:w w:val="100"/>
        <w:sz w:val="22"/>
        <w:szCs w:val="22"/>
      </w:rPr>
    </w:lvl>
    <w:lvl w:ilvl="1" w:tplc="147EAB1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41B50"/>
    <w:multiLevelType w:val="hybridMultilevel"/>
    <w:tmpl w:val="07964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C41187"/>
    <w:multiLevelType w:val="hybridMultilevel"/>
    <w:tmpl w:val="10DA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3DFE"/>
    <w:multiLevelType w:val="hybridMultilevel"/>
    <w:tmpl w:val="E22C6538"/>
    <w:lvl w:ilvl="0" w:tplc="A3660BE4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9"/>
  </w:num>
  <w:num w:numId="5">
    <w:abstractNumId w:val="33"/>
  </w:num>
  <w:num w:numId="6">
    <w:abstractNumId w:val="38"/>
  </w:num>
  <w:num w:numId="7">
    <w:abstractNumId w:val="10"/>
  </w:num>
  <w:num w:numId="8">
    <w:abstractNumId w:val="25"/>
  </w:num>
  <w:num w:numId="9">
    <w:abstractNumId w:val="21"/>
  </w:num>
  <w:num w:numId="10">
    <w:abstractNumId w:val="36"/>
  </w:num>
  <w:num w:numId="11">
    <w:abstractNumId w:val="16"/>
  </w:num>
  <w:num w:numId="12">
    <w:abstractNumId w:val="31"/>
  </w:num>
  <w:num w:numId="13">
    <w:abstractNumId w:val="17"/>
  </w:num>
  <w:num w:numId="14">
    <w:abstractNumId w:val="19"/>
  </w:num>
  <w:num w:numId="15">
    <w:abstractNumId w:val="20"/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4"/>
  </w:num>
  <w:num w:numId="22">
    <w:abstractNumId w:val="19"/>
    <w:lvlOverride w:ilvl="0">
      <w:startOverride w:val="1"/>
    </w:lvlOverride>
  </w:num>
  <w:num w:numId="23">
    <w:abstractNumId w:val="35"/>
  </w:num>
  <w:num w:numId="24">
    <w:abstractNumId w:val="34"/>
  </w:num>
  <w:num w:numId="25">
    <w:abstractNumId w:val="19"/>
    <w:lvlOverride w:ilvl="0">
      <w:startOverride w:val="1"/>
    </w:lvlOverride>
  </w:num>
  <w:num w:numId="26">
    <w:abstractNumId w:val="28"/>
  </w:num>
  <w:num w:numId="27">
    <w:abstractNumId w:val="18"/>
  </w:num>
  <w:num w:numId="28">
    <w:abstractNumId w:val="8"/>
  </w:num>
  <w:num w:numId="29">
    <w:abstractNumId w:val="5"/>
  </w:num>
  <w:num w:numId="30">
    <w:abstractNumId w:val="13"/>
  </w:num>
  <w:num w:numId="31">
    <w:abstractNumId w:val="27"/>
  </w:num>
  <w:num w:numId="32">
    <w:abstractNumId w:val="37"/>
  </w:num>
  <w:num w:numId="33">
    <w:abstractNumId w:val="23"/>
  </w:num>
  <w:num w:numId="34">
    <w:abstractNumId w:val="4"/>
  </w:num>
  <w:num w:numId="35">
    <w:abstractNumId w:val="20"/>
    <w:lvlOverride w:ilvl="0">
      <w:startOverride w:val="4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E"/>
    <w:rsid w:val="000035D1"/>
    <w:rsid w:val="00026E38"/>
    <w:rsid w:val="00034F66"/>
    <w:rsid w:val="0005788C"/>
    <w:rsid w:val="00070243"/>
    <w:rsid w:val="00087D1A"/>
    <w:rsid w:val="00092774"/>
    <w:rsid w:val="00096C64"/>
    <w:rsid w:val="000C2EBF"/>
    <w:rsid w:val="001033B9"/>
    <w:rsid w:val="00105BBE"/>
    <w:rsid w:val="00107879"/>
    <w:rsid w:val="0011137D"/>
    <w:rsid w:val="00124D2F"/>
    <w:rsid w:val="0012718F"/>
    <w:rsid w:val="00174521"/>
    <w:rsid w:val="001A77D3"/>
    <w:rsid w:val="001B630F"/>
    <w:rsid w:val="001B7792"/>
    <w:rsid w:val="001D0AEA"/>
    <w:rsid w:val="001D4A9B"/>
    <w:rsid w:val="001E5B10"/>
    <w:rsid w:val="00202EC0"/>
    <w:rsid w:val="002269E3"/>
    <w:rsid w:val="00276A41"/>
    <w:rsid w:val="00281996"/>
    <w:rsid w:val="002C4EDD"/>
    <w:rsid w:val="002D2432"/>
    <w:rsid w:val="002D4648"/>
    <w:rsid w:val="002D7A8C"/>
    <w:rsid w:val="002E085B"/>
    <w:rsid w:val="002E34B9"/>
    <w:rsid w:val="002E7E31"/>
    <w:rsid w:val="002F118E"/>
    <w:rsid w:val="003016D2"/>
    <w:rsid w:val="00313C2D"/>
    <w:rsid w:val="00323EB2"/>
    <w:rsid w:val="003448A7"/>
    <w:rsid w:val="00352EDB"/>
    <w:rsid w:val="003807A5"/>
    <w:rsid w:val="00385B51"/>
    <w:rsid w:val="00393750"/>
    <w:rsid w:val="003A0FB1"/>
    <w:rsid w:val="003B490B"/>
    <w:rsid w:val="003C5F50"/>
    <w:rsid w:val="003D70F1"/>
    <w:rsid w:val="003D7219"/>
    <w:rsid w:val="003E2DB8"/>
    <w:rsid w:val="003E67E1"/>
    <w:rsid w:val="003F6B84"/>
    <w:rsid w:val="00401DA9"/>
    <w:rsid w:val="00412E6C"/>
    <w:rsid w:val="00424D6D"/>
    <w:rsid w:val="004304A9"/>
    <w:rsid w:val="0043324F"/>
    <w:rsid w:val="00435E62"/>
    <w:rsid w:val="00436488"/>
    <w:rsid w:val="00467699"/>
    <w:rsid w:val="0049098E"/>
    <w:rsid w:val="00491DAF"/>
    <w:rsid w:val="00493F22"/>
    <w:rsid w:val="00496B91"/>
    <w:rsid w:val="004B64D7"/>
    <w:rsid w:val="004D4896"/>
    <w:rsid w:val="004D5F5C"/>
    <w:rsid w:val="004F78C1"/>
    <w:rsid w:val="00500FAC"/>
    <w:rsid w:val="005232B6"/>
    <w:rsid w:val="0052604E"/>
    <w:rsid w:val="00554252"/>
    <w:rsid w:val="00566C30"/>
    <w:rsid w:val="0056773B"/>
    <w:rsid w:val="005843CD"/>
    <w:rsid w:val="005A1909"/>
    <w:rsid w:val="005B6A93"/>
    <w:rsid w:val="005C5030"/>
    <w:rsid w:val="005D06E9"/>
    <w:rsid w:val="0060365F"/>
    <w:rsid w:val="00615314"/>
    <w:rsid w:val="00624791"/>
    <w:rsid w:val="0063666C"/>
    <w:rsid w:val="00637DF9"/>
    <w:rsid w:val="006431DC"/>
    <w:rsid w:val="0066782E"/>
    <w:rsid w:val="00670C63"/>
    <w:rsid w:val="006767CF"/>
    <w:rsid w:val="00686D82"/>
    <w:rsid w:val="0068790A"/>
    <w:rsid w:val="00697AB6"/>
    <w:rsid w:val="00697DBE"/>
    <w:rsid w:val="006B2651"/>
    <w:rsid w:val="006E1BFD"/>
    <w:rsid w:val="006F20C2"/>
    <w:rsid w:val="006F4B61"/>
    <w:rsid w:val="00723B09"/>
    <w:rsid w:val="00726044"/>
    <w:rsid w:val="00763225"/>
    <w:rsid w:val="00766FBF"/>
    <w:rsid w:val="00782A96"/>
    <w:rsid w:val="00794D0F"/>
    <w:rsid w:val="007A7F9D"/>
    <w:rsid w:val="007B1E6E"/>
    <w:rsid w:val="007C60E6"/>
    <w:rsid w:val="007D7934"/>
    <w:rsid w:val="007F29C9"/>
    <w:rsid w:val="008226D8"/>
    <w:rsid w:val="0082316F"/>
    <w:rsid w:val="00824585"/>
    <w:rsid w:val="00850375"/>
    <w:rsid w:val="00877BB6"/>
    <w:rsid w:val="00880D59"/>
    <w:rsid w:val="00882896"/>
    <w:rsid w:val="00885CD5"/>
    <w:rsid w:val="0089584A"/>
    <w:rsid w:val="008C6343"/>
    <w:rsid w:val="008C7543"/>
    <w:rsid w:val="008D5084"/>
    <w:rsid w:val="008D61DE"/>
    <w:rsid w:val="008E649C"/>
    <w:rsid w:val="008F1EAC"/>
    <w:rsid w:val="00903A2F"/>
    <w:rsid w:val="0090481F"/>
    <w:rsid w:val="00907B04"/>
    <w:rsid w:val="009139C0"/>
    <w:rsid w:val="0092061C"/>
    <w:rsid w:val="00920ABC"/>
    <w:rsid w:val="009313CB"/>
    <w:rsid w:val="009324C5"/>
    <w:rsid w:val="009353B5"/>
    <w:rsid w:val="00942927"/>
    <w:rsid w:val="00961C2B"/>
    <w:rsid w:val="0097691B"/>
    <w:rsid w:val="00980031"/>
    <w:rsid w:val="0099236F"/>
    <w:rsid w:val="009D1C14"/>
    <w:rsid w:val="009D56D9"/>
    <w:rsid w:val="009F5BB7"/>
    <w:rsid w:val="00A01B0E"/>
    <w:rsid w:val="00A10B1F"/>
    <w:rsid w:val="00A27255"/>
    <w:rsid w:val="00A34C0D"/>
    <w:rsid w:val="00A36D43"/>
    <w:rsid w:val="00A36E77"/>
    <w:rsid w:val="00A42C45"/>
    <w:rsid w:val="00A46960"/>
    <w:rsid w:val="00A50E05"/>
    <w:rsid w:val="00A573CF"/>
    <w:rsid w:val="00A667D2"/>
    <w:rsid w:val="00A77F3D"/>
    <w:rsid w:val="00A8086C"/>
    <w:rsid w:val="00A80B9C"/>
    <w:rsid w:val="00A90A48"/>
    <w:rsid w:val="00A929EE"/>
    <w:rsid w:val="00A956C8"/>
    <w:rsid w:val="00AB7253"/>
    <w:rsid w:val="00AC04C0"/>
    <w:rsid w:val="00AE2E23"/>
    <w:rsid w:val="00AE4094"/>
    <w:rsid w:val="00AF4AD9"/>
    <w:rsid w:val="00B06B48"/>
    <w:rsid w:val="00B07F01"/>
    <w:rsid w:val="00B15A32"/>
    <w:rsid w:val="00B21908"/>
    <w:rsid w:val="00B2234D"/>
    <w:rsid w:val="00B24879"/>
    <w:rsid w:val="00B268A3"/>
    <w:rsid w:val="00B37DB0"/>
    <w:rsid w:val="00B43817"/>
    <w:rsid w:val="00B51AA5"/>
    <w:rsid w:val="00B57B29"/>
    <w:rsid w:val="00B605A7"/>
    <w:rsid w:val="00B64B00"/>
    <w:rsid w:val="00B92A64"/>
    <w:rsid w:val="00B96EE1"/>
    <w:rsid w:val="00BA11FE"/>
    <w:rsid w:val="00BB0FF5"/>
    <w:rsid w:val="00BB1CC1"/>
    <w:rsid w:val="00BB6F83"/>
    <w:rsid w:val="00BD3A2F"/>
    <w:rsid w:val="00BF6057"/>
    <w:rsid w:val="00C438B3"/>
    <w:rsid w:val="00C46D6D"/>
    <w:rsid w:val="00C53D7A"/>
    <w:rsid w:val="00C56B51"/>
    <w:rsid w:val="00C67BC5"/>
    <w:rsid w:val="00C82386"/>
    <w:rsid w:val="00C82F14"/>
    <w:rsid w:val="00C93AD4"/>
    <w:rsid w:val="00CC112E"/>
    <w:rsid w:val="00CD5671"/>
    <w:rsid w:val="00CF266B"/>
    <w:rsid w:val="00D01921"/>
    <w:rsid w:val="00D01AAE"/>
    <w:rsid w:val="00D13803"/>
    <w:rsid w:val="00D17A4F"/>
    <w:rsid w:val="00D27878"/>
    <w:rsid w:val="00D316A8"/>
    <w:rsid w:val="00D333DA"/>
    <w:rsid w:val="00D372C2"/>
    <w:rsid w:val="00D441D2"/>
    <w:rsid w:val="00D46355"/>
    <w:rsid w:val="00D568DD"/>
    <w:rsid w:val="00D73083"/>
    <w:rsid w:val="00D90977"/>
    <w:rsid w:val="00DA4491"/>
    <w:rsid w:val="00DA56B5"/>
    <w:rsid w:val="00DA6E4A"/>
    <w:rsid w:val="00DB4D5B"/>
    <w:rsid w:val="00DC10E1"/>
    <w:rsid w:val="00DD5972"/>
    <w:rsid w:val="00E045AF"/>
    <w:rsid w:val="00E04A5C"/>
    <w:rsid w:val="00E158A0"/>
    <w:rsid w:val="00E40C3C"/>
    <w:rsid w:val="00E91831"/>
    <w:rsid w:val="00EB5329"/>
    <w:rsid w:val="00EB6034"/>
    <w:rsid w:val="00EC4FF8"/>
    <w:rsid w:val="00ED43B6"/>
    <w:rsid w:val="00ED5C84"/>
    <w:rsid w:val="00F103A3"/>
    <w:rsid w:val="00F13470"/>
    <w:rsid w:val="00F17364"/>
    <w:rsid w:val="00F21BB1"/>
    <w:rsid w:val="00F736B5"/>
    <w:rsid w:val="00F9676A"/>
    <w:rsid w:val="00FA224F"/>
    <w:rsid w:val="00FD2393"/>
    <w:rsid w:val="00FD481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01E"/>
  <w15:docId w15:val="{E2563396-06A8-43D1-997F-B0A5373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7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resnakopercie">
    <w:name w:val="envelope address"/>
    <w:basedOn w:val="Normalny"/>
    <w:rsid w:val="00DC10E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color w:val="3D5883"/>
      <w:sz w:val="28"/>
      <w:szCs w:val="36"/>
    </w:rPr>
  </w:style>
  <w:style w:type="paragraph" w:styleId="Akapitzlist">
    <w:name w:val="List Paragraph"/>
    <w:basedOn w:val="Normalny"/>
    <w:uiPriority w:val="34"/>
    <w:qFormat/>
    <w:rsid w:val="002E34B9"/>
    <w:pPr>
      <w:ind w:left="720"/>
      <w:contextualSpacing/>
    </w:pPr>
    <w:rPr>
      <w:sz w:val="28"/>
      <w:szCs w:val="20"/>
    </w:rPr>
  </w:style>
  <w:style w:type="paragraph" w:styleId="Bezodstpw">
    <w:name w:val="No Spacing"/>
    <w:uiPriority w:val="1"/>
    <w:qFormat/>
    <w:rsid w:val="0091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632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32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3225"/>
    <w:rPr>
      <w:vertAlign w:val="superscript"/>
    </w:rPr>
  </w:style>
  <w:style w:type="character" w:styleId="Pogrubienie">
    <w:name w:val="Strong"/>
    <w:qFormat/>
    <w:rsid w:val="00763225"/>
    <w:rPr>
      <w:b/>
      <w:bCs/>
    </w:rPr>
  </w:style>
  <w:style w:type="paragraph" w:styleId="Tekstpodstawowy">
    <w:name w:val="Body Text"/>
    <w:basedOn w:val="Normalny"/>
    <w:link w:val="TekstpodstawowyZnak"/>
    <w:rsid w:val="0060365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0365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36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36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0365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60365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65F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65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65F"/>
    <w:rPr>
      <w:vertAlign w:val="superscript"/>
    </w:rPr>
  </w:style>
  <w:style w:type="paragraph" w:customStyle="1" w:styleId="pkt">
    <w:name w:val=".pkt"/>
    <w:basedOn w:val="Default"/>
    <w:qFormat/>
    <w:rsid w:val="007D7934"/>
    <w:pPr>
      <w:numPr>
        <w:numId w:val="14"/>
      </w:numPr>
      <w:spacing w:after="120" w:line="276" w:lineRule="auto"/>
      <w:ind w:left="284" w:hanging="284"/>
      <w:jc w:val="both"/>
    </w:pPr>
    <w:rPr>
      <w:bCs/>
      <w:sz w:val="22"/>
      <w:szCs w:val="28"/>
    </w:rPr>
  </w:style>
  <w:style w:type="paragraph" w:customStyle="1" w:styleId="Ngrzym">
    <w:name w:val="Ng rzym"/>
    <w:basedOn w:val="pkt"/>
    <w:qFormat/>
    <w:rsid w:val="001D0AEA"/>
    <w:pPr>
      <w:numPr>
        <w:numId w:val="15"/>
      </w:numPr>
      <w:spacing w:before="360"/>
    </w:pPr>
    <w:rPr>
      <w:rFonts w:asciiTheme="minorHAnsi" w:eastAsia="Times New Roman" w:hAnsiTheme="minorHAnsi"/>
      <w:b/>
      <w:sz w:val="28"/>
      <w:szCs w:val="22"/>
    </w:rPr>
  </w:style>
  <w:style w:type="paragraph" w:customStyle="1" w:styleId="Ng1">
    <w:name w:val="Ng1"/>
    <w:basedOn w:val="pkt"/>
    <w:qFormat/>
    <w:rsid w:val="001D0AEA"/>
    <w:pPr>
      <w:numPr>
        <w:numId w:val="0"/>
      </w:numPr>
      <w:spacing w:after="360"/>
      <w:contextualSpacing/>
      <w:jc w:val="center"/>
    </w:pPr>
    <w:rPr>
      <w:b/>
      <w:sz w:val="28"/>
    </w:rPr>
  </w:style>
  <w:style w:type="paragraph" w:customStyle="1" w:styleId="teksttabelki">
    <w:name w:val="teksttabelki"/>
    <w:basedOn w:val="Bezodstpw"/>
    <w:qFormat/>
    <w:rsid w:val="00096C64"/>
    <w:rPr>
      <w:rFonts w:asciiTheme="minorHAnsi" w:hAnsiTheme="minorHAnsi"/>
      <w:sz w:val="22"/>
      <w:szCs w:val="28"/>
    </w:rPr>
  </w:style>
  <w:style w:type="paragraph" w:customStyle="1" w:styleId="NgWnioski">
    <w:name w:val="NgWnioski"/>
    <w:basedOn w:val="Normalny"/>
    <w:qFormat/>
    <w:rsid w:val="00385B51"/>
    <w:pPr>
      <w:spacing w:after="240" w:line="276" w:lineRule="auto"/>
      <w:contextualSpacing/>
      <w:jc w:val="center"/>
    </w:pPr>
    <w:rPr>
      <w:rFonts w:asciiTheme="minorHAnsi" w:hAnsiTheme="minorHAnsi"/>
      <w:b/>
    </w:rPr>
  </w:style>
  <w:style w:type="paragraph" w:customStyle="1" w:styleId="PktWniosek">
    <w:name w:val="PktWniosek"/>
    <w:basedOn w:val="Normalny"/>
    <w:qFormat/>
    <w:rsid w:val="00385B51"/>
    <w:pPr>
      <w:numPr>
        <w:numId w:val="21"/>
      </w:numPr>
      <w:spacing w:before="120" w:after="120"/>
      <w:ind w:left="142" w:hanging="284"/>
    </w:pPr>
    <w:rPr>
      <w:rFonts w:asciiTheme="minorHAnsi" w:hAnsiTheme="minorHAnsi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380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FAC9-9716-421E-8176-D78D42AE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Odrowążu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cp:lastPrinted>2020-03-09T12:02:00Z</cp:lastPrinted>
  <dcterms:created xsi:type="dcterms:W3CDTF">2024-01-24T11:33:00Z</dcterms:created>
  <dcterms:modified xsi:type="dcterms:W3CDTF">2024-01-24T11:33:00Z</dcterms:modified>
</cp:coreProperties>
</file>